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81" w:rsidRDefault="00834081" w:rsidP="00363698">
      <w:pPr>
        <w:suppressAutoHyphens/>
        <w:autoSpaceDE w:val="0"/>
        <w:autoSpaceDN w:val="0"/>
        <w:adjustRightInd w:val="0"/>
        <w:spacing w:before="120" w:after="0" w:line="240" w:lineRule="auto"/>
        <w:ind w:left="357"/>
        <w:rPr>
          <w:rFonts w:ascii="Arial" w:eastAsia="Calibri" w:hAnsi="Arial" w:cs="Arial"/>
          <w:color w:val="000000"/>
          <w:sz w:val="20"/>
          <w:szCs w:val="24"/>
          <w:lang w:eastAsia="en-US"/>
          <w14:ligatures w14:val="standard"/>
        </w:rPr>
      </w:pPr>
      <w:r>
        <w:rPr>
          <w:rFonts w:ascii="Arial" w:eastAsia="Calibri" w:hAnsi="Arial" w:cs="Arial"/>
          <w:color w:val="000000"/>
          <w:sz w:val="20"/>
          <w:szCs w:val="24"/>
          <w:lang w:eastAsia="en-US"/>
          <w14:ligatures w14:val="standard"/>
        </w:rPr>
        <w:t xml:space="preserve">Die Fristberechnung beginnt mit Ablauf des Jahres in dem die Personalakte abgeschlossen wurde – letzter Beleg / letztes Schriftgut in der Akte. </w:t>
      </w:r>
    </w:p>
    <w:p w:rsidR="00834081" w:rsidRPr="00C244A0" w:rsidRDefault="00834081" w:rsidP="00363698">
      <w:pPr>
        <w:suppressAutoHyphens/>
        <w:autoSpaceDE w:val="0"/>
        <w:autoSpaceDN w:val="0"/>
        <w:adjustRightInd w:val="0"/>
        <w:spacing w:before="120" w:after="0" w:line="240" w:lineRule="auto"/>
        <w:ind w:left="357"/>
        <w:rPr>
          <w:rFonts w:ascii="Arial" w:eastAsia="Calibri" w:hAnsi="Arial" w:cs="Arial"/>
          <w:color w:val="000000"/>
          <w:sz w:val="20"/>
          <w:szCs w:val="24"/>
          <w:lang w:eastAsia="en-US"/>
          <w14:ligatures w14:val="standard"/>
        </w:rPr>
      </w:pPr>
    </w:p>
    <w:tbl>
      <w:tblPr>
        <w:tblStyle w:val="Tabellenraster1"/>
        <w:tblW w:w="13960" w:type="dxa"/>
        <w:tblInd w:w="357" w:type="dxa"/>
        <w:tblLayout w:type="fixed"/>
        <w:tblCellMar>
          <w:left w:w="0" w:type="dxa"/>
          <w:right w:w="0" w:type="dxa"/>
        </w:tblCellMar>
        <w:tblLook w:val="04A0" w:firstRow="1" w:lastRow="0" w:firstColumn="1" w:lastColumn="0" w:noHBand="0" w:noVBand="1"/>
      </w:tblPr>
      <w:tblGrid>
        <w:gridCol w:w="3329"/>
        <w:gridCol w:w="2679"/>
        <w:gridCol w:w="2140"/>
        <w:gridCol w:w="1843"/>
        <w:gridCol w:w="3969"/>
      </w:tblGrid>
      <w:tr w:rsidR="00363698" w:rsidRPr="00C244A0" w:rsidTr="00363698">
        <w:tc>
          <w:tcPr>
            <w:tcW w:w="3329" w:type="dxa"/>
          </w:tcPr>
          <w:p w:rsidR="00363698" w:rsidRPr="0090736A" w:rsidRDefault="00363698" w:rsidP="00834081">
            <w:pPr>
              <w:suppressAutoHyphens/>
              <w:autoSpaceDE w:val="0"/>
              <w:autoSpaceDN w:val="0"/>
              <w:adjustRightInd w:val="0"/>
              <w:spacing w:before="120"/>
              <w:rPr>
                <w:rFonts w:ascii="Arial" w:hAnsi="Arial" w:cs="Arial"/>
                <w:color w:val="000000"/>
              </w:rPr>
            </w:pPr>
            <w:proofErr w:type="spellStart"/>
            <w:r w:rsidRPr="0090736A">
              <w:rPr>
                <w:rFonts w:ascii="Arial" w:hAnsi="Arial" w:cs="Arial"/>
                <w:b/>
                <w:color w:val="000000"/>
              </w:rPr>
              <w:t>Datentyp</w:t>
            </w:r>
            <w:proofErr w:type="spellEnd"/>
          </w:p>
        </w:tc>
        <w:tc>
          <w:tcPr>
            <w:tcW w:w="2679" w:type="dxa"/>
          </w:tcPr>
          <w:p w:rsidR="00363698" w:rsidRPr="00C244A0" w:rsidRDefault="00363698" w:rsidP="00834081">
            <w:pPr>
              <w:suppressAutoHyphens/>
              <w:autoSpaceDE w:val="0"/>
              <w:autoSpaceDN w:val="0"/>
              <w:adjustRightInd w:val="0"/>
              <w:spacing w:before="120"/>
              <w:rPr>
                <w:rFonts w:ascii="Arial" w:hAnsi="Arial" w:cs="Arial"/>
                <w:b/>
                <w:color w:val="000000"/>
                <w:sz w:val="20"/>
                <w:szCs w:val="24"/>
              </w:rPr>
            </w:pPr>
            <w:proofErr w:type="spellStart"/>
            <w:r w:rsidRPr="00C244A0">
              <w:rPr>
                <w:rFonts w:ascii="Arial" w:hAnsi="Arial" w:cs="Arial"/>
                <w:b/>
                <w:color w:val="000000"/>
                <w:sz w:val="20"/>
                <w:szCs w:val="24"/>
              </w:rPr>
              <w:t>Beschreibung</w:t>
            </w:r>
            <w:proofErr w:type="spellEnd"/>
          </w:p>
        </w:tc>
        <w:tc>
          <w:tcPr>
            <w:tcW w:w="2140" w:type="dxa"/>
          </w:tcPr>
          <w:p w:rsidR="00363698" w:rsidRPr="00C244A0" w:rsidRDefault="00363698" w:rsidP="00834081">
            <w:pPr>
              <w:suppressAutoHyphens/>
              <w:autoSpaceDE w:val="0"/>
              <w:autoSpaceDN w:val="0"/>
              <w:adjustRightInd w:val="0"/>
              <w:spacing w:before="120"/>
              <w:rPr>
                <w:rFonts w:ascii="Arial" w:hAnsi="Arial" w:cs="Arial"/>
                <w:b/>
                <w:color w:val="000000"/>
                <w:sz w:val="20"/>
                <w:szCs w:val="24"/>
              </w:rPr>
            </w:pPr>
            <w:proofErr w:type="spellStart"/>
            <w:r>
              <w:rPr>
                <w:rFonts w:ascii="Arial" w:hAnsi="Arial" w:cs="Arial"/>
                <w:b/>
                <w:color w:val="000000"/>
                <w:sz w:val="20"/>
                <w:szCs w:val="24"/>
              </w:rPr>
              <w:t>Aufbewahrung</w:t>
            </w:r>
            <w:r w:rsidRPr="00C244A0">
              <w:rPr>
                <w:rFonts w:ascii="Arial" w:hAnsi="Arial" w:cs="Arial"/>
                <w:b/>
                <w:color w:val="000000"/>
                <w:sz w:val="20"/>
                <w:szCs w:val="24"/>
              </w:rPr>
              <w:t>sfrist</w:t>
            </w:r>
            <w:proofErr w:type="spellEnd"/>
          </w:p>
        </w:tc>
        <w:tc>
          <w:tcPr>
            <w:tcW w:w="1843" w:type="dxa"/>
          </w:tcPr>
          <w:p w:rsidR="00363698" w:rsidRPr="0073701F" w:rsidRDefault="00363698" w:rsidP="0082540A">
            <w:pPr>
              <w:suppressAutoHyphens/>
              <w:autoSpaceDE w:val="0"/>
              <w:autoSpaceDN w:val="0"/>
              <w:adjustRightInd w:val="0"/>
              <w:spacing w:before="120"/>
              <w:rPr>
                <w:rFonts w:ascii="Arial" w:hAnsi="Arial" w:cs="Arial"/>
                <w:b/>
                <w:color w:val="000000"/>
                <w:sz w:val="20"/>
                <w:szCs w:val="20"/>
              </w:rPr>
            </w:pPr>
            <w:proofErr w:type="spellStart"/>
            <w:r w:rsidRPr="0073701F">
              <w:rPr>
                <w:rFonts w:ascii="Arial" w:hAnsi="Arial" w:cs="Arial"/>
                <w:b/>
                <w:color w:val="000000"/>
                <w:sz w:val="20"/>
                <w:szCs w:val="20"/>
              </w:rPr>
              <w:t>Gesetzgrundlage</w:t>
            </w:r>
            <w:proofErr w:type="spellEnd"/>
          </w:p>
        </w:tc>
        <w:tc>
          <w:tcPr>
            <w:tcW w:w="3969" w:type="dxa"/>
          </w:tcPr>
          <w:p w:rsidR="00363698" w:rsidRPr="0073701F" w:rsidRDefault="00363698" w:rsidP="00834081">
            <w:pPr>
              <w:suppressAutoHyphens/>
              <w:autoSpaceDE w:val="0"/>
              <w:autoSpaceDN w:val="0"/>
              <w:adjustRightInd w:val="0"/>
              <w:spacing w:before="120"/>
              <w:rPr>
                <w:rFonts w:ascii="Arial" w:hAnsi="Arial" w:cs="Arial"/>
                <w:b/>
                <w:color w:val="000000"/>
                <w:sz w:val="20"/>
                <w:szCs w:val="20"/>
              </w:rPr>
            </w:pPr>
            <w:proofErr w:type="spellStart"/>
            <w:r w:rsidRPr="0073701F">
              <w:rPr>
                <w:rFonts w:ascii="Arial" w:hAnsi="Arial" w:cs="Arial"/>
                <w:b/>
                <w:color w:val="000000"/>
                <w:sz w:val="20"/>
                <w:szCs w:val="20"/>
              </w:rPr>
              <w:t>Kommentar</w:t>
            </w:r>
            <w:proofErr w:type="spellEnd"/>
            <w:r w:rsidRPr="0073701F">
              <w:rPr>
                <w:rFonts w:ascii="Arial" w:hAnsi="Arial" w:cs="Arial"/>
                <w:b/>
                <w:color w:val="000000"/>
                <w:sz w:val="20"/>
                <w:szCs w:val="20"/>
              </w:rPr>
              <w:t xml:space="preserve"> / </w:t>
            </w:r>
            <w:proofErr w:type="spellStart"/>
            <w:r w:rsidRPr="0073701F">
              <w:rPr>
                <w:rFonts w:ascii="Arial" w:hAnsi="Arial" w:cs="Arial"/>
                <w:b/>
                <w:color w:val="000000"/>
                <w:sz w:val="20"/>
                <w:szCs w:val="20"/>
              </w:rPr>
              <w:t>Erfahrungswerte</w:t>
            </w:r>
            <w:proofErr w:type="spellEnd"/>
          </w:p>
        </w:tc>
      </w:tr>
      <w:tr w:rsidR="00AA6BD9" w:rsidRPr="00AA6BD9" w:rsidTr="00363698">
        <w:tc>
          <w:tcPr>
            <w:tcW w:w="3329" w:type="dxa"/>
          </w:tcPr>
          <w:p w:rsidR="00AA6BD9" w:rsidRPr="00AA6BD9" w:rsidRDefault="00AA6BD9" w:rsidP="00AA6BD9">
            <w:pPr>
              <w:suppressAutoHyphens/>
              <w:autoSpaceDE w:val="0"/>
              <w:autoSpaceDN w:val="0"/>
              <w:adjustRightInd w:val="0"/>
              <w:spacing w:before="120" w:after="0" w:line="240" w:lineRule="auto"/>
              <w:ind w:left="347"/>
              <w:contextualSpacing/>
              <w:rPr>
                <w:rFonts w:ascii="Arial" w:hAnsi="Arial" w:cs="Arial"/>
                <w:b/>
                <w:color w:val="000000"/>
              </w:rPr>
            </w:pPr>
            <w:proofErr w:type="spellStart"/>
            <w:r w:rsidRPr="00AA6BD9">
              <w:rPr>
                <w:rFonts w:ascii="Arial" w:hAnsi="Arial" w:cs="Arial"/>
                <w:b/>
                <w:color w:val="000000"/>
              </w:rPr>
              <w:t>Grundsätzliches</w:t>
            </w:r>
            <w:proofErr w:type="spellEnd"/>
          </w:p>
        </w:tc>
        <w:tc>
          <w:tcPr>
            <w:tcW w:w="2679" w:type="dxa"/>
          </w:tcPr>
          <w:p w:rsidR="00AA6BD9" w:rsidRPr="00AA6BD9" w:rsidRDefault="00AA6BD9" w:rsidP="00834081">
            <w:pPr>
              <w:suppressAutoHyphens/>
              <w:autoSpaceDE w:val="0"/>
              <w:autoSpaceDN w:val="0"/>
              <w:adjustRightInd w:val="0"/>
              <w:spacing w:before="120"/>
              <w:rPr>
                <w:rFonts w:ascii="Arial" w:hAnsi="Arial" w:cs="Arial"/>
                <w:b/>
                <w:color w:val="000000"/>
              </w:rPr>
            </w:pPr>
          </w:p>
        </w:tc>
        <w:tc>
          <w:tcPr>
            <w:tcW w:w="2140" w:type="dxa"/>
          </w:tcPr>
          <w:p w:rsidR="00AA6BD9" w:rsidRPr="00AA6BD9" w:rsidRDefault="00AA6BD9" w:rsidP="00834081">
            <w:pPr>
              <w:suppressAutoHyphens/>
              <w:autoSpaceDE w:val="0"/>
              <w:autoSpaceDN w:val="0"/>
              <w:adjustRightInd w:val="0"/>
              <w:spacing w:before="120"/>
              <w:rPr>
                <w:rFonts w:ascii="Arial" w:hAnsi="Arial" w:cs="Arial"/>
                <w:b/>
                <w:color w:val="000000"/>
                <w:sz w:val="20"/>
                <w:szCs w:val="24"/>
              </w:rPr>
            </w:pPr>
          </w:p>
        </w:tc>
        <w:tc>
          <w:tcPr>
            <w:tcW w:w="1843" w:type="dxa"/>
          </w:tcPr>
          <w:p w:rsidR="00AA6BD9" w:rsidRPr="00AA6BD9" w:rsidRDefault="00AA6BD9" w:rsidP="0082540A">
            <w:pPr>
              <w:suppressAutoHyphens/>
              <w:autoSpaceDE w:val="0"/>
              <w:autoSpaceDN w:val="0"/>
              <w:adjustRightInd w:val="0"/>
              <w:spacing w:before="120"/>
              <w:ind w:left="137"/>
              <w:rPr>
                <w:rFonts w:ascii="Arial" w:hAnsi="Arial" w:cs="Arial"/>
                <w:b/>
                <w:color w:val="000000"/>
                <w:sz w:val="20"/>
                <w:szCs w:val="20"/>
              </w:rPr>
            </w:pPr>
          </w:p>
        </w:tc>
        <w:tc>
          <w:tcPr>
            <w:tcW w:w="3969" w:type="dxa"/>
          </w:tcPr>
          <w:p w:rsidR="00AA6BD9" w:rsidRPr="00AA6BD9" w:rsidRDefault="00AA6BD9" w:rsidP="001008BB">
            <w:pPr>
              <w:suppressAutoHyphens/>
              <w:autoSpaceDE w:val="0"/>
              <w:autoSpaceDN w:val="0"/>
              <w:adjustRightInd w:val="0"/>
              <w:spacing w:before="120"/>
              <w:ind w:left="137"/>
              <w:rPr>
                <w:rFonts w:ascii="Arial" w:hAnsi="Arial" w:cs="Arial"/>
                <w:b/>
                <w:color w:val="000000"/>
                <w:sz w:val="20"/>
                <w:szCs w:val="20"/>
              </w:rPr>
            </w:pPr>
          </w:p>
        </w:tc>
      </w:tr>
      <w:tr w:rsidR="00EC7A9C" w:rsidRPr="00C244A0" w:rsidTr="00363698">
        <w:tc>
          <w:tcPr>
            <w:tcW w:w="3329" w:type="dxa"/>
          </w:tcPr>
          <w:p w:rsidR="00EC7A9C" w:rsidRPr="0090736A" w:rsidRDefault="00EC7A9C"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Pr>
                <w:rFonts w:ascii="Arial" w:hAnsi="Arial" w:cs="Arial"/>
                <w:color w:val="000000"/>
              </w:rPr>
              <w:t>Personenbezogene</w:t>
            </w:r>
            <w:proofErr w:type="spellEnd"/>
            <w:r>
              <w:rPr>
                <w:rFonts w:ascii="Arial" w:hAnsi="Arial" w:cs="Arial"/>
                <w:color w:val="000000"/>
              </w:rPr>
              <w:t xml:space="preserve"> </w:t>
            </w:r>
            <w:proofErr w:type="spellStart"/>
            <w:r>
              <w:rPr>
                <w:rFonts w:ascii="Arial" w:hAnsi="Arial" w:cs="Arial"/>
                <w:color w:val="000000"/>
              </w:rPr>
              <w:t>Daten</w:t>
            </w:r>
            <w:proofErr w:type="spellEnd"/>
            <w:r w:rsidR="001008BB">
              <w:rPr>
                <w:rFonts w:ascii="Arial" w:hAnsi="Arial" w:cs="Arial"/>
                <w:color w:val="000000"/>
              </w:rPr>
              <w:t xml:space="preserve"> </w:t>
            </w:r>
            <w:proofErr w:type="spellStart"/>
            <w:r w:rsidR="001008BB">
              <w:rPr>
                <w:rFonts w:ascii="Arial" w:hAnsi="Arial" w:cs="Arial"/>
                <w:color w:val="000000"/>
              </w:rPr>
              <w:t>im</w:t>
            </w:r>
            <w:proofErr w:type="spellEnd"/>
            <w:r w:rsidR="001008BB">
              <w:rPr>
                <w:rFonts w:ascii="Arial" w:hAnsi="Arial" w:cs="Arial"/>
                <w:color w:val="000000"/>
              </w:rPr>
              <w:t xml:space="preserve"> </w:t>
            </w:r>
            <w:proofErr w:type="spellStart"/>
            <w:r w:rsidR="001008BB">
              <w:rPr>
                <w:rFonts w:ascii="Arial" w:hAnsi="Arial" w:cs="Arial"/>
                <w:color w:val="000000"/>
              </w:rPr>
              <w:t>Beschäftigtenkontext</w:t>
            </w:r>
            <w:proofErr w:type="spellEnd"/>
          </w:p>
        </w:tc>
        <w:tc>
          <w:tcPr>
            <w:tcW w:w="2679" w:type="dxa"/>
          </w:tcPr>
          <w:p w:rsidR="00EC7A9C" w:rsidRPr="00363698" w:rsidRDefault="001008BB" w:rsidP="00834081">
            <w:pPr>
              <w:suppressAutoHyphens/>
              <w:autoSpaceDE w:val="0"/>
              <w:autoSpaceDN w:val="0"/>
              <w:adjustRightInd w:val="0"/>
              <w:spacing w:before="120"/>
              <w:rPr>
                <w:rFonts w:ascii="Arial" w:hAnsi="Arial" w:cs="Arial"/>
                <w:color w:val="000000"/>
                <w:sz w:val="20"/>
                <w:szCs w:val="24"/>
              </w:rPr>
            </w:pPr>
            <w:proofErr w:type="spellStart"/>
            <w:r>
              <w:rPr>
                <w:rFonts w:ascii="Arial" w:hAnsi="Arial" w:cs="Arial"/>
                <w:color w:val="000000"/>
              </w:rPr>
              <w:t>im</w:t>
            </w:r>
            <w:proofErr w:type="spellEnd"/>
            <w:r>
              <w:rPr>
                <w:rFonts w:ascii="Arial" w:hAnsi="Arial" w:cs="Arial"/>
                <w:color w:val="000000"/>
              </w:rPr>
              <w:t xml:space="preserve"> </w:t>
            </w:r>
            <w:proofErr w:type="spellStart"/>
            <w:r>
              <w:rPr>
                <w:rFonts w:ascii="Arial" w:hAnsi="Arial" w:cs="Arial"/>
                <w:color w:val="000000"/>
              </w:rPr>
              <w:t>Beschäftigtenkontext</w:t>
            </w:r>
            <w:proofErr w:type="spellEnd"/>
          </w:p>
        </w:tc>
        <w:tc>
          <w:tcPr>
            <w:tcW w:w="2140" w:type="dxa"/>
          </w:tcPr>
          <w:p w:rsidR="00EC7A9C" w:rsidRPr="00C244A0" w:rsidRDefault="001008BB" w:rsidP="00834081">
            <w:pPr>
              <w:suppressAutoHyphens/>
              <w:autoSpaceDE w:val="0"/>
              <w:autoSpaceDN w:val="0"/>
              <w:adjustRightInd w:val="0"/>
              <w:spacing w:before="120"/>
              <w:rPr>
                <w:rFonts w:ascii="Arial" w:hAnsi="Arial" w:cs="Arial"/>
                <w:color w:val="000000"/>
                <w:sz w:val="20"/>
                <w:szCs w:val="24"/>
              </w:rPr>
            </w:pPr>
            <w:proofErr w:type="spellStart"/>
            <w:r>
              <w:rPr>
                <w:rFonts w:ascii="Arial" w:hAnsi="Arial" w:cs="Arial"/>
                <w:color w:val="000000"/>
                <w:sz w:val="20"/>
                <w:szCs w:val="24"/>
              </w:rPr>
              <w:t>differenziert</w:t>
            </w:r>
            <w:proofErr w:type="spellEnd"/>
          </w:p>
        </w:tc>
        <w:tc>
          <w:tcPr>
            <w:tcW w:w="1843" w:type="dxa"/>
          </w:tcPr>
          <w:p w:rsidR="009C5088" w:rsidRPr="004757A8" w:rsidRDefault="009C5088" w:rsidP="00D63700">
            <w:pPr>
              <w:suppressAutoHyphens/>
              <w:autoSpaceDE w:val="0"/>
              <w:autoSpaceDN w:val="0"/>
              <w:adjustRightInd w:val="0"/>
              <w:spacing w:before="120"/>
              <w:ind w:left="137"/>
              <w:rPr>
                <w:rFonts w:ascii="Arial" w:hAnsi="Arial" w:cs="Arial"/>
                <w:b/>
                <w:color w:val="000000"/>
                <w:sz w:val="20"/>
                <w:szCs w:val="20"/>
                <w:lang w:val="de-DE"/>
              </w:rPr>
            </w:pPr>
            <w:r w:rsidRPr="004757A8">
              <w:rPr>
                <w:rFonts w:ascii="Arial" w:hAnsi="Arial" w:cs="Arial"/>
                <w:b/>
                <w:color w:val="000000"/>
                <w:sz w:val="20"/>
                <w:szCs w:val="20"/>
                <w:lang w:val="de-DE"/>
              </w:rPr>
              <w:t xml:space="preserve">Art. </w:t>
            </w:r>
            <w:r w:rsidR="004757A8" w:rsidRPr="004757A8">
              <w:rPr>
                <w:rFonts w:ascii="Arial" w:hAnsi="Arial" w:cs="Arial"/>
                <w:b/>
                <w:color w:val="000000"/>
                <w:sz w:val="20"/>
                <w:szCs w:val="20"/>
                <w:lang w:val="de-DE"/>
              </w:rPr>
              <w:t>17</w:t>
            </w:r>
            <w:r w:rsidRPr="004757A8">
              <w:rPr>
                <w:rFonts w:ascii="Arial" w:hAnsi="Arial" w:cs="Arial"/>
                <w:b/>
                <w:color w:val="000000"/>
                <w:sz w:val="20"/>
                <w:szCs w:val="20"/>
                <w:lang w:val="de-DE"/>
              </w:rPr>
              <w:t xml:space="preserve"> DS-GVO</w:t>
            </w:r>
          </w:p>
          <w:p w:rsidR="00EC7A9C" w:rsidRPr="00D63700" w:rsidRDefault="00EC7A9C" w:rsidP="009C5088">
            <w:pPr>
              <w:suppressAutoHyphens/>
              <w:autoSpaceDE w:val="0"/>
              <w:autoSpaceDN w:val="0"/>
              <w:adjustRightInd w:val="0"/>
              <w:spacing w:before="120"/>
              <w:ind w:left="137"/>
              <w:rPr>
                <w:rFonts w:ascii="Arial" w:hAnsi="Arial" w:cs="Arial"/>
                <w:color w:val="000000"/>
                <w:sz w:val="20"/>
                <w:szCs w:val="20"/>
                <w:lang w:val="de-DE"/>
              </w:rPr>
            </w:pPr>
          </w:p>
        </w:tc>
        <w:tc>
          <w:tcPr>
            <w:tcW w:w="3969" w:type="dxa"/>
          </w:tcPr>
          <w:p w:rsidR="00EC7A9C" w:rsidRPr="00626036" w:rsidRDefault="00EC7A9C" w:rsidP="001008BB">
            <w:pPr>
              <w:suppressAutoHyphens/>
              <w:autoSpaceDE w:val="0"/>
              <w:autoSpaceDN w:val="0"/>
              <w:adjustRightInd w:val="0"/>
              <w:spacing w:before="120"/>
              <w:ind w:left="137"/>
              <w:rPr>
                <w:rFonts w:ascii="Arial" w:hAnsi="Arial" w:cs="Arial"/>
                <w:color w:val="000000"/>
                <w:sz w:val="20"/>
                <w:szCs w:val="20"/>
                <w:lang w:val="de-DE"/>
              </w:rPr>
            </w:pPr>
            <w:bookmarkStart w:id="0" w:name="_GoBack"/>
            <w:r w:rsidRPr="00626036">
              <w:rPr>
                <w:rFonts w:ascii="Arial" w:hAnsi="Arial" w:cs="Arial"/>
                <w:color w:val="000000"/>
                <w:sz w:val="20"/>
                <w:szCs w:val="20"/>
                <w:lang w:val="de-DE"/>
              </w:rPr>
              <w:t xml:space="preserve">Der Zweck einer Datenverarbeitung entscheidet über die zulässige Dauer der Speicherung der verarbeiteten Daten. Spätestens, wenn personenbezogene Daten für die Zwecke nicht mehr erforderlich sind, für die sie verarbeitet </w:t>
            </w:r>
            <w:r w:rsidR="00D63700">
              <w:rPr>
                <w:rFonts w:ascii="Arial" w:hAnsi="Arial" w:cs="Arial"/>
                <w:color w:val="000000"/>
                <w:sz w:val="20"/>
                <w:szCs w:val="20"/>
                <w:lang w:val="de-DE"/>
              </w:rPr>
              <w:t>wu</w:t>
            </w:r>
            <w:r w:rsidR="001008BB" w:rsidRPr="00626036">
              <w:rPr>
                <w:rFonts w:ascii="Arial" w:hAnsi="Arial" w:cs="Arial"/>
                <w:color w:val="000000"/>
                <w:sz w:val="20"/>
                <w:szCs w:val="20"/>
                <w:lang w:val="de-DE"/>
              </w:rPr>
              <w:t>rden, sind sie zu</w:t>
            </w:r>
            <w:r w:rsidRPr="00626036">
              <w:rPr>
                <w:rFonts w:ascii="Arial" w:hAnsi="Arial" w:cs="Arial"/>
                <w:color w:val="000000"/>
                <w:sz w:val="20"/>
                <w:szCs w:val="20"/>
                <w:lang w:val="de-DE"/>
              </w:rPr>
              <w:t xml:space="preserve"> löschen. Soweit durch ein Gesetz Aufbewahrungsfristen vorgegeben sind, ist die Speicherung für die Dauer dieser Fristen datenschutzrechtlich regelmäßig zulässig. Der Arbeitgeber hat die Personalunterlagen so </w:t>
            </w:r>
            <w:r w:rsidRPr="001008BB">
              <w:rPr>
                <w:rFonts w:ascii="Arial" w:hAnsi="Arial" w:cs="Arial"/>
                <w:color w:val="000000"/>
                <w:sz w:val="20"/>
                <w:szCs w:val="20"/>
                <w:lang w:val="de-DE"/>
              </w:rPr>
              <w:t>lange</w:t>
            </w:r>
            <w:r w:rsidRPr="00626036">
              <w:rPr>
                <w:rFonts w:ascii="Arial" w:hAnsi="Arial" w:cs="Arial"/>
                <w:color w:val="000000"/>
                <w:sz w:val="20"/>
                <w:szCs w:val="20"/>
                <w:lang w:val="de-DE"/>
              </w:rPr>
              <w:t xml:space="preserve"> aufzubewahren, wie noch mit Ansprüchen des Arbeitnehmers zu rechnen ist.</w:t>
            </w:r>
            <w:bookmarkEnd w:id="0"/>
          </w:p>
        </w:tc>
      </w:tr>
      <w:tr w:rsidR="005F62E1" w:rsidRPr="00C244A0" w:rsidTr="00363698">
        <w:tc>
          <w:tcPr>
            <w:tcW w:w="3329" w:type="dxa"/>
          </w:tcPr>
          <w:p w:rsidR="005F62E1" w:rsidRPr="00626036" w:rsidRDefault="005F62E1" w:rsidP="005F62E1">
            <w:pPr>
              <w:numPr>
                <w:ilvl w:val="0"/>
                <w:numId w:val="1"/>
              </w:numPr>
              <w:suppressAutoHyphens/>
              <w:autoSpaceDE w:val="0"/>
              <w:autoSpaceDN w:val="0"/>
              <w:adjustRightInd w:val="0"/>
              <w:spacing w:before="120" w:after="0" w:line="240" w:lineRule="auto"/>
              <w:ind w:left="349" w:hanging="283"/>
              <w:contextualSpacing/>
              <w:rPr>
                <w:rFonts w:ascii="Arial" w:hAnsi="Arial" w:cs="Arial"/>
                <w:color w:val="000000"/>
                <w:lang w:val="de-DE"/>
              </w:rPr>
            </w:pPr>
            <w:r w:rsidRPr="00626036">
              <w:rPr>
                <w:rFonts w:ascii="Arial" w:hAnsi="Arial" w:cs="Arial"/>
                <w:color w:val="000000"/>
                <w:lang w:val="de-DE"/>
              </w:rPr>
              <w:t>Lohnkonten sowie alle mit der Abrechnung relevanten Belege und Bescheinigungen</w:t>
            </w:r>
          </w:p>
        </w:tc>
        <w:tc>
          <w:tcPr>
            <w:tcW w:w="2679" w:type="dxa"/>
          </w:tcPr>
          <w:p w:rsidR="00D13797" w:rsidRPr="00626036" w:rsidRDefault="005F62E1"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Alle Lohnkonto- beleg und Bescheinigungsdaten</w:t>
            </w:r>
          </w:p>
          <w:p w:rsidR="00D13797" w:rsidRPr="00626036" w:rsidRDefault="00D13797"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 xml:space="preserve">z.B. Freistellungsbescheinigungen    Reisekostenabrechnungen    Fahrtenbücher    Rechnungsbelege über </w:t>
            </w:r>
            <w:r w:rsidRPr="00626036">
              <w:rPr>
                <w:rFonts w:ascii="Arial" w:hAnsi="Arial" w:cs="Arial"/>
                <w:color w:val="000000"/>
                <w:sz w:val="20"/>
                <w:szCs w:val="24"/>
                <w:lang w:val="de-DE"/>
              </w:rPr>
              <w:lastRenderedPageBreak/>
              <w:t>Auslagenersatz    Arbeitszeitlisten</w:t>
            </w:r>
          </w:p>
        </w:tc>
        <w:tc>
          <w:tcPr>
            <w:tcW w:w="2140" w:type="dxa"/>
          </w:tcPr>
          <w:p w:rsidR="005F62E1" w:rsidRPr="00C244A0" w:rsidRDefault="005F62E1"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lastRenderedPageBreak/>
              <w:t xml:space="preserve">6 </w:t>
            </w:r>
            <w:proofErr w:type="spellStart"/>
            <w:r>
              <w:rPr>
                <w:rFonts w:ascii="Arial" w:hAnsi="Arial" w:cs="Arial"/>
                <w:color w:val="000000"/>
                <w:sz w:val="20"/>
                <w:szCs w:val="24"/>
              </w:rPr>
              <w:t>Jahre</w:t>
            </w:r>
            <w:proofErr w:type="spellEnd"/>
            <w:r>
              <w:rPr>
                <w:rFonts w:ascii="Arial" w:hAnsi="Arial" w:cs="Arial"/>
                <w:color w:val="000000"/>
                <w:sz w:val="20"/>
                <w:szCs w:val="24"/>
              </w:rPr>
              <w:t xml:space="preserve"> </w:t>
            </w:r>
          </w:p>
        </w:tc>
        <w:tc>
          <w:tcPr>
            <w:tcW w:w="1843" w:type="dxa"/>
          </w:tcPr>
          <w:p w:rsidR="00F614DC" w:rsidRPr="00626036" w:rsidRDefault="00F614DC" w:rsidP="00F614DC">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41 Abs. 1 Satz 9 ESTG</w:t>
            </w:r>
          </w:p>
          <w:p w:rsidR="005F62E1" w:rsidRPr="00626036" w:rsidRDefault="005F62E1" w:rsidP="005F62E1">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147 Abs. 3 Abgabenordnung</w:t>
            </w:r>
          </w:p>
          <w:p w:rsidR="00F614DC" w:rsidRPr="00626036" w:rsidRDefault="00F614DC" w:rsidP="005F62E1">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i.V.m. § 147 Abs. 1 Nr. 5</w:t>
            </w:r>
          </w:p>
        </w:tc>
        <w:tc>
          <w:tcPr>
            <w:tcW w:w="3969" w:type="dxa"/>
          </w:tcPr>
          <w:p w:rsidR="005F62E1" w:rsidRPr="00626036" w:rsidRDefault="005F62E1" w:rsidP="005F62E1">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Lohnkonten sowie alle mit der Abrechnung relevanten Belege und Bescheinigungen sind 6 Jahre lang aufzubewahren.</w:t>
            </w:r>
          </w:p>
          <w:p w:rsidR="005F62E1" w:rsidRPr="00626036" w:rsidRDefault="005F62E1" w:rsidP="005F62E1">
            <w:pPr>
              <w:suppressAutoHyphens/>
              <w:autoSpaceDE w:val="0"/>
              <w:autoSpaceDN w:val="0"/>
              <w:adjustRightInd w:val="0"/>
              <w:spacing w:before="120"/>
              <w:ind w:left="137"/>
              <w:rPr>
                <w:rFonts w:ascii="Arial" w:hAnsi="Arial" w:cs="Arial"/>
                <w:color w:val="000000"/>
                <w:sz w:val="20"/>
                <w:szCs w:val="20"/>
                <w:lang w:val="de-DE"/>
              </w:rPr>
            </w:pPr>
          </w:p>
          <w:p w:rsidR="005F62E1" w:rsidRPr="00626036" w:rsidRDefault="005F62E1" w:rsidP="005F62E1">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5F62E1" w:rsidRDefault="00363698" w:rsidP="005F62E1">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Abrechnungsunter</w:t>
            </w:r>
            <w:r w:rsidR="005F62E1">
              <w:rPr>
                <w:rFonts w:ascii="Arial" w:hAnsi="Arial" w:cs="Arial"/>
                <w:color w:val="000000"/>
              </w:rPr>
              <w:t>lagen</w:t>
            </w:r>
            <w:proofErr w:type="spellEnd"/>
            <w:r w:rsidR="005F62E1">
              <w:rPr>
                <w:rFonts w:ascii="Arial" w:hAnsi="Arial" w:cs="Arial"/>
                <w:color w:val="000000"/>
              </w:rPr>
              <w:t xml:space="preserve"> (</w:t>
            </w:r>
            <w:proofErr w:type="spellStart"/>
            <w:r w:rsidR="005F62E1">
              <w:rPr>
                <w:rFonts w:ascii="Arial" w:hAnsi="Arial" w:cs="Arial"/>
                <w:color w:val="000000"/>
              </w:rPr>
              <w:t>soweit</w:t>
            </w:r>
            <w:proofErr w:type="spellEnd"/>
            <w:r w:rsidR="005F62E1">
              <w:rPr>
                <w:rFonts w:ascii="Arial" w:hAnsi="Arial" w:cs="Arial"/>
                <w:color w:val="000000"/>
              </w:rPr>
              <w:t xml:space="preserve"> </w:t>
            </w:r>
            <w:proofErr w:type="spellStart"/>
            <w:r w:rsidR="005F62E1">
              <w:rPr>
                <w:rFonts w:ascii="Arial" w:hAnsi="Arial" w:cs="Arial"/>
                <w:color w:val="000000"/>
              </w:rPr>
              <w:t>Buchungsgrundlage</w:t>
            </w:r>
            <w:proofErr w:type="spellEnd"/>
            <w:r w:rsidR="005F62E1">
              <w:rPr>
                <w:rFonts w:ascii="Arial" w:hAnsi="Arial" w:cs="Arial"/>
                <w:color w:val="000000"/>
              </w:rPr>
              <w:t>)</w:t>
            </w:r>
          </w:p>
          <w:p w:rsidR="00363698" w:rsidRPr="0090736A" w:rsidRDefault="005F62E1" w:rsidP="005F62E1">
            <w:pPr>
              <w:suppressAutoHyphens/>
              <w:autoSpaceDE w:val="0"/>
              <w:autoSpaceDN w:val="0"/>
              <w:adjustRightInd w:val="0"/>
              <w:spacing w:before="120" w:after="0" w:line="240" w:lineRule="auto"/>
              <w:ind w:left="349"/>
              <w:contextualSpacing/>
              <w:rPr>
                <w:rFonts w:ascii="Arial" w:hAnsi="Arial" w:cs="Arial"/>
                <w:color w:val="000000"/>
              </w:rPr>
            </w:pPr>
            <w:proofErr w:type="spellStart"/>
            <w:r w:rsidRPr="005F62E1">
              <w:rPr>
                <w:rFonts w:ascii="Arial" w:hAnsi="Arial" w:cs="Arial"/>
                <w:color w:val="000000"/>
                <w:sz w:val="20"/>
                <w:szCs w:val="20"/>
              </w:rPr>
              <w:t>Lohnjournale</w:t>
            </w:r>
            <w:proofErr w:type="spellEnd"/>
            <w:r w:rsidRPr="005F62E1">
              <w:rPr>
                <w:rFonts w:ascii="Arial" w:hAnsi="Arial" w:cs="Arial"/>
                <w:color w:val="000000"/>
                <w:sz w:val="20"/>
                <w:szCs w:val="20"/>
              </w:rPr>
              <w:t xml:space="preserve"> und </w:t>
            </w:r>
            <w:proofErr w:type="spellStart"/>
            <w:r w:rsidRPr="005F62E1">
              <w:rPr>
                <w:rFonts w:ascii="Arial" w:hAnsi="Arial" w:cs="Arial"/>
                <w:color w:val="000000"/>
                <w:sz w:val="20"/>
                <w:szCs w:val="20"/>
              </w:rPr>
              <w:t>Buchungsbelege</w:t>
            </w:r>
            <w:proofErr w:type="spellEnd"/>
          </w:p>
        </w:tc>
        <w:tc>
          <w:tcPr>
            <w:tcW w:w="2679" w:type="dxa"/>
          </w:tcPr>
          <w:p w:rsidR="005F62E1"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Name des Betroffenen, Belege, Abrechnungszeitraum</w:t>
            </w:r>
            <w:r w:rsidR="005F62E1">
              <w:rPr>
                <w:rFonts w:ascii="Arial" w:hAnsi="Arial" w:cs="Arial"/>
                <w:color w:val="000000"/>
                <w:sz w:val="20"/>
                <w:szCs w:val="24"/>
                <w:lang w:val="de-DE"/>
              </w:rPr>
              <w:t>,</w:t>
            </w:r>
            <w:r w:rsidR="005F62E1">
              <w:rPr>
                <w:rFonts w:ascii="Arial" w:hAnsi="Arial" w:cs="Arial"/>
                <w:color w:val="000000"/>
                <w:sz w:val="20"/>
                <w:szCs w:val="24"/>
                <w:lang w:val="de-DE"/>
              </w:rPr>
              <w:br/>
              <w:t>Gehaltsdaten</w:t>
            </w:r>
          </w:p>
          <w:p w:rsidR="005F62E1" w:rsidRPr="00363698" w:rsidRDefault="005F62E1" w:rsidP="00834081">
            <w:pPr>
              <w:suppressAutoHyphens/>
              <w:autoSpaceDE w:val="0"/>
              <w:autoSpaceDN w:val="0"/>
              <w:adjustRightInd w:val="0"/>
              <w:spacing w:before="120"/>
              <w:rPr>
                <w:rFonts w:ascii="Arial" w:hAnsi="Arial" w:cs="Arial"/>
                <w:color w:val="000000"/>
                <w:sz w:val="20"/>
                <w:szCs w:val="24"/>
                <w:lang w:val="de-DE"/>
              </w:rPr>
            </w:pP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626036" w:rsidRDefault="004B11E3" w:rsidP="005F62E1">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xml:space="preserve">§ 147 Abs. </w:t>
            </w:r>
            <w:r w:rsidR="005F62E1" w:rsidRPr="00626036">
              <w:rPr>
                <w:rFonts w:ascii="Arial" w:hAnsi="Arial" w:cs="Arial"/>
                <w:color w:val="000000"/>
                <w:sz w:val="20"/>
                <w:szCs w:val="20"/>
                <w:lang w:val="de-DE"/>
              </w:rPr>
              <w:t>3</w:t>
            </w:r>
            <w:r w:rsidRPr="00626036">
              <w:rPr>
                <w:rFonts w:ascii="Arial" w:hAnsi="Arial" w:cs="Arial"/>
                <w:color w:val="000000"/>
                <w:sz w:val="20"/>
                <w:szCs w:val="20"/>
                <w:lang w:val="de-DE"/>
              </w:rPr>
              <w:t xml:space="preserve"> Abgabenordnung</w:t>
            </w:r>
            <w:r w:rsidR="00F614DC" w:rsidRPr="00626036">
              <w:rPr>
                <w:rFonts w:ascii="Arial" w:hAnsi="Arial" w:cs="Arial"/>
                <w:color w:val="000000"/>
                <w:sz w:val="20"/>
                <w:szCs w:val="20"/>
                <w:lang w:val="de-DE"/>
              </w:rPr>
              <w:t xml:space="preserve"> i.V.m. § 147 Abs. 1 Nr. 1</w:t>
            </w:r>
          </w:p>
        </w:tc>
        <w:tc>
          <w:tcPr>
            <w:tcW w:w="3969" w:type="dxa"/>
          </w:tcPr>
          <w:p w:rsidR="00363698" w:rsidRPr="00626036" w:rsidRDefault="005F62E1" w:rsidP="005F5846">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Unterlagen, die für den Jahresabschluss relevant sind, müssen 10 Jahre lang aufbewahrt werden.</w:t>
            </w:r>
          </w:p>
        </w:tc>
      </w:tr>
      <w:tr w:rsidR="00F614DC" w:rsidRPr="00C244A0" w:rsidTr="00363698">
        <w:tc>
          <w:tcPr>
            <w:tcW w:w="3329" w:type="dxa"/>
          </w:tcPr>
          <w:p w:rsidR="00F614DC" w:rsidRPr="00626036" w:rsidRDefault="00F614DC" w:rsidP="00F614DC">
            <w:pPr>
              <w:numPr>
                <w:ilvl w:val="0"/>
                <w:numId w:val="1"/>
              </w:numPr>
              <w:suppressAutoHyphens/>
              <w:autoSpaceDE w:val="0"/>
              <w:autoSpaceDN w:val="0"/>
              <w:adjustRightInd w:val="0"/>
              <w:spacing w:before="120" w:after="0" w:line="240" w:lineRule="auto"/>
              <w:ind w:left="349"/>
              <w:contextualSpacing/>
              <w:rPr>
                <w:rFonts w:ascii="Arial" w:hAnsi="Arial" w:cs="Arial"/>
                <w:color w:val="000000"/>
                <w:lang w:val="de-DE"/>
              </w:rPr>
            </w:pPr>
            <w:r w:rsidRPr="00626036">
              <w:rPr>
                <w:rFonts w:ascii="Arial" w:hAnsi="Arial" w:cs="Arial"/>
                <w:color w:val="000000"/>
                <w:lang w:val="de-DE"/>
              </w:rPr>
              <w:t>Entgeltunterlagen für jeden Beschäftigten, getrennt nach Kalenderjahren</w:t>
            </w:r>
          </w:p>
        </w:tc>
        <w:tc>
          <w:tcPr>
            <w:tcW w:w="2679" w:type="dxa"/>
          </w:tcPr>
          <w:p w:rsidR="00F614DC" w:rsidRPr="00626036" w:rsidRDefault="00F614DC" w:rsidP="00834081">
            <w:pPr>
              <w:suppressAutoHyphens/>
              <w:autoSpaceDE w:val="0"/>
              <w:autoSpaceDN w:val="0"/>
              <w:adjustRightInd w:val="0"/>
              <w:spacing w:before="120"/>
              <w:rPr>
                <w:rFonts w:ascii="Arial" w:hAnsi="Arial" w:cs="Arial"/>
                <w:color w:val="000000"/>
                <w:sz w:val="20"/>
                <w:szCs w:val="20"/>
                <w:lang w:val="de-DE"/>
              </w:rPr>
            </w:pPr>
            <w:r w:rsidRPr="00626036">
              <w:rPr>
                <w:rFonts w:ascii="Arial" w:hAnsi="Arial" w:cs="Arial"/>
                <w:color w:val="000000"/>
                <w:sz w:val="20"/>
                <w:szCs w:val="20"/>
                <w:lang w:val="de-DE"/>
              </w:rPr>
              <w:t xml:space="preserve"> Gem. DEÜV</w:t>
            </w:r>
            <w:r w:rsidR="00D13797" w:rsidRPr="00626036">
              <w:rPr>
                <w:rFonts w:ascii="Arial" w:hAnsi="Arial" w:cs="Arial"/>
                <w:color w:val="000000"/>
                <w:sz w:val="20"/>
                <w:szCs w:val="20"/>
                <w:lang w:val="de-DE"/>
              </w:rPr>
              <w:br/>
              <w:t>z.B.</w:t>
            </w:r>
          </w:p>
          <w:p w:rsidR="00D13797" w:rsidRPr="00626036" w:rsidRDefault="00D13797"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die Entgeltabrechnungsdaten des Arbeitgebers (z. B. Firmenstammdaten),</w:t>
            </w:r>
          </w:p>
          <w:p w:rsidR="00D13797" w:rsidRPr="00626036" w:rsidRDefault="00D13797"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die individuellen Abrechnungsdaten der Arbeitnehmer (z. B. Personalstammdaten),</w:t>
            </w:r>
          </w:p>
          <w:p w:rsidR="00D13797" w:rsidRPr="00626036" w:rsidRDefault="00D13797"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das Arbeitsentgelt bei flexiblen Arbeitszeitregelungen,</w:t>
            </w:r>
          </w:p>
          <w:p w:rsidR="00D13797" w:rsidRPr="00626036" w:rsidRDefault="00D13797"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das Wertguthaben nach § 7 Abs. 1a SGB IV (Arbeitszeitkonto),</w:t>
            </w:r>
          </w:p>
          <w:p w:rsidR="00D13797" w:rsidRPr="00626036" w:rsidRDefault="00D13797"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 xml:space="preserve">die Zusammensetzung der monatlichen Arbeitsentgelte (z. B. Brutto-/ Nettoabrechnungen </w:t>
            </w:r>
            <w:r w:rsidRPr="00626036">
              <w:rPr>
                <w:rFonts w:ascii="Arial" w:hAnsi="Arial" w:cs="Arial"/>
                <w:color w:val="000000"/>
                <w:sz w:val="20"/>
                <w:szCs w:val="24"/>
                <w:lang w:val="de-DE"/>
              </w:rPr>
              <w:lastRenderedPageBreak/>
              <w:t>einschließlich aller Nebenbelege),</w:t>
            </w:r>
          </w:p>
          <w:p w:rsidR="00D13797" w:rsidRPr="00626036" w:rsidRDefault="00D13797"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die ordnungsgemäßen Sozialversicherungsmeldungen durch Datenübertragung und</w:t>
            </w:r>
          </w:p>
          <w:p w:rsidR="00D13797" w:rsidRPr="00626036" w:rsidRDefault="00D13797" w:rsidP="00D13797">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die Krankenkassenzugehörigkeit (z. B. Mitgliedsbescheinigung)</w:t>
            </w:r>
          </w:p>
        </w:tc>
        <w:tc>
          <w:tcPr>
            <w:tcW w:w="2140" w:type="dxa"/>
          </w:tcPr>
          <w:p w:rsidR="00F614DC" w:rsidRPr="00C244A0" w:rsidRDefault="00F614DC" w:rsidP="00F614DC">
            <w:pPr>
              <w:suppressAutoHyphens/>
              <w:autoSpaceDE w:val="0"/>
              <w:autoSpaceDN w:val="0"/>
              <w:adjustRightInd w:val="0"/>
              <w:spacing w:before="120"/>
              <w:rPr>
                <w:rFonts w:ascii="Arial" w:hAnsi="Arial" w:cs="Arial"/>
                <w:color w:val="000000"/>
                <w:sz w:val="20"/>
                <w:szCs w:val="24"/>
              </w:rPr>
            </w:pPr>
            <w:r w:rsidRPr="00626036">
              <w:rPr>
                <w:rFonts w:ascii="Arial" w:hAnsi="Arial" w:cs="Arial"/>
                <w:color w:val="000000"/>
                <w:sz w:val="20"/>
                <w:szCs w:val="24"/>
                <w:lang w:val="de-DE"/>
              </w:rPr>
              <w:lastRenderedPageBreak/>
              <w:t xml:space="preserve">6 Jahre </w:t>
            </w:r>
            <w:r w:rsidRPr="00626036">
              <w:rPr>
                <w:rFonts w:ascii="Arial" w:hAnsi="Arial" w:cs="Arial"/>
                <w:color w:val="000000"/>
                <w:sz w:val="20"/>
                <w:szCs w:val="24"/>
                <w:lang w:val="de-DE"/>
              </w:rPr>
              <w:br/>
              <w:t>bzw. bis zum Ablauf des auf die letzte Prüfung folgenden Kalenderjahres (</w:t>
            </w:r>
            <w:proofErr w:type="spellStart"/>
            <w:r w:rsidRPr="00626036">
              <w:rPr>
                <w:rFonts w:ascii="Arial" w:hAnsi="Arial" w:cs="Arial"/>
                <w:color w:val="000000"/>
                <w:sz w:val="20"/>
                <w:szCs w:val="24"/>
                <w:lang w:val="de-DE"/>
              </w:rPr>
              <w:t>grds</w:t>
            </w:r>
            <w:proofErr w:type="spellEnd"/>
            <w:r w:rsidRPr="00626036">
              <w:rPr>
                <w:rFonts w:ascii="Arial" w:hAnsi="Arial" w:cs="Arial"/>
                <w:color w:val="000000"/>
                <w:sz w:val="20"/>
                <w:szCs w:val="24"/>
                <w:lang w:val="de-DE"/>
              </w:rPr>
              <w:t xml:space="preserve">. </w:t>
            </w:r>
            <w:proofErr w:type="spellStart"/>
            <w:r>
              <w:rPr>
                <w:rFonts w:ascii="Arial" w:hAnsi="Arial" w:cs="Arial"/>
                <w:color w:val="000000"/>
                <w:sz w:val="20"/>
                <w:szCs w:val="24"/>
              </w:rPr>
              <w:t>Prüfung</w:t>
            </w:r>
            <w:proofErr w:type="spellEnd"/>
            <w:r>
              <w:rPr>
                <w:rFonts w:ascii="Arial" w:hAnsi="Arial" w:cs="Arial"/>
                <w:color w:val="000000"/>
                <w:sz w:val="20"/>
                <w:szCs w:val="24"/>
              </w:rPr>
              <w:t xml:space="preserve"> </w:t>
            </w:r>
            <w:proofErr w:type="spellStart"/>
            <w:r>
              <w:rPr>
                <w:rFonts w:ascii="Arial" w:hAnsi="Arial" w:cs="Arial"/>
                <w:color w:val="000000"/>
                <w:sz w:val="20"/>
                <w:szCs w:val="24"/>
              </w:rPr>
              <w:t>spätesens</w:t>
            </w:r>
            <w:proofErr w:type="spellEnd"/>
            <w:r>
              <w:rPr>
                <w:rFonts w:ascii="Arial" w:hAnsi="Arial" w:cs="Arial"/>
                <w:color w:val="000000"/>
                <w:sz w:val="20"/>
                <w:szCs w:val="24"/>
              </w:rPr>
              <w:t xml:space="preserve"> </w:t>
            </w:r>
            <w:proofErr w:type="spellStart"/>
            <w:r>
              <w:rPr>
                <w:rFonts w:ascii="Arial" w:hAnsi="Arial" w:cs="Arial"/>
                <w:color w:val="000000"/>
                <w:sz w:val="20"/>
                <w:szCs w:val="24"/>
              </w:rPr>
              <w:t>nach</w:t>
            </w:r>
            <w:proofErr w:type="spellEnd"/>
            <w:r>
              <w:rPr>
                <w:rFonts w:ascii="Arial" w:hAnsi="Arial" w:cs="Arial"/>
                <w:color w:val="000000"/>
                <w:sz w:val="20"/>
                <w:szCs w:val="24"/>
              </w:rPr>
              <w:t xml:space="preserve"> 4 </w:t>
            </w:r>
            <w:proofErr w:type="spellStart"/>
            <w:r>
              <w:rPr>
                <w:rFonts w:ascii="Arial" w:hAnsi="Arial" w:cs="Arial"/>
                <w:color w:val="000000"/>
                <w:sz w:val="20"/>
                <w:szCs w:val="24"/>
              </w:rPr>
              <w:t>Jahren</w:t>
            </w:r>
            <w:proofErr w:type="spellEnd"/>
            <w:r>
              <w:rPr>
                <w:rFonts w:ascii="Arial" w:hAnsi="Arial" w:cs="Arial"/>
                <w:color w:val="000000"/>
                <w:sz w:val="20"/>
                <w:szCs w:val="24"/>
              </w:rPr>
              <w:t>)</w:t>
            </w:r>
          </w:p>
        </w:tc>
        <w:tc>
          <w:tcPr>
            <w:tcW w:w="1843" w:type="dxa"/>
          </w:tcPr>
          <w:p w:rsidR="00F614DC" w:rsidRPr="00626036" w:rsidRDefault="00F614DC" w:rsidP="00F614DC">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28f Abs. 1 SGB IV</w:t>
            </w:r>
          </w:p>
          <w:p w:rsidR="00F614DC" w:rsidRPr="00626036" w:rsidRDefault="00F614DC" w:rsidP="001008BB">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DEÜV</w:t>
            </w:r>
          </w:p>
        </w:tc>
        <w:tc>
          <w:tcPr>
            <w:tcW w:w="3969" w:type="dxa"/>
          </w:tcPr>
          <w:p w:rsidR="00F614DC" w:rsidRPr="00626036" w:rsidRDefault="00F614DC" w:rsidP="00F614DC">
            <w:pPr>
              <w:suppressAutoHyphens/>
              <w:autoSpaceDE w:val="0"/>
              <w:autoSpaceDN w:val="0"/>
              <w:adjustRightInd w:val="0"/>
              <w:spacing w:before="120"/>
              <w:ind w:left="137"/>
              <w:rPr>
                <w:rFonts w:ascii="Arial" w:hAnsi="Arial" w:cs="Arial"/>
                <w:color w:val="000000"/>
                <w:sz w:val="20"/>
                <w:szCs w:val="20"/>
                <w:lang w:val="de-DE"/>
              </w:rPr>
            </w:pPr>
          </w:p>
        </w:tc>
      </w:tr>
      <w:tr w:rsidR="00AA6BD9" w:rsidRPr="00C244A0" w:rsidTr="00363698">
        <w:tc>
          <w:tcPr>
            <w:tcW w:w="3329" w:type="dxa"/>
          </w:tcPr>
          <w:p w:rsidR="00AA6BD9" w:rsidRPr="005A3CEF" w:rsidRDefault="00AA6BD9" w:rsidP="00AA6BD9">
            <w:pPr>
              <w:suppressAutoHyphens/>
              <w:autoSpaceDE w:val="0"/>
              <w:autoSpaceDN w:val="0"/>
              <w:adjustRightInd w:val="0"/>
              <w:spacing w:before="120" w:after="0" w:line="240" w:lineRule="auto"/>
              <w:ind w:left="347"/>
              <w:contextualSpacing/>
              <w:rPr>
                <w:rFonts w:ascii="Arial" w:hAnsi="Arial" w:cs="Arial"/>
                <w:color w:val="000000"/>
                <w:lang w:val="de-DE"/>
              </w:rPr>
            </w:pPr>
          </w:p>
        </w:tc>
        <w:tc>
          <w:tcPr>
            <w:tcW w:w="2679" w:type="dxa"/>
          </w:tcPr>
          <w:p w:rsidR="00AA6BD9" w:rsidRPr="005A3CEF" w:rsidRDefault="00AA6BD9" w:rsidP="00834081">
            <w:pPr>
              <w:suppressAutoHyphens/>
              <w:autoSpaceDE w:val="0"/>
              <w:autoSpaceDN w:val="0"/>
              <w:adjustRightInd w:val="0"/>
              <w:spacing w:before="120"/>
              <w:rPr>
                <w:rFonts w:ascii="Arial" w:hAnsi="Arial" w:cs="Arial"/>
                <w:color w:val="000000"/>
                <w:sz w:val="20"/>
                <w:szCs w:val="24"/>
                <w:lang w:val="de-DE"/>
              </w:rPr>
            </w:pPr>
          </w:p>
        </w:tc>
        <w:tc>
          <w:tcPr>
            <w:tcW w:w="2140" w:type="dxa"/>
          </w:tcPr>
          <w:p w:rsidR="00AA6BD9" w:rsidRPr="005A3CEF" w:rsidRDefault="00AA6BD9" w:rsidP="00834081">
            <w:pPr>
              <w:suppressAutoHyphens/>
              <w:autoSpaceDE w:val="0"/>
              <w:autoSpaceDN w:val="0"/>
              <w:adjustRightInd w:val="0"/>
              <w:spacing w:before="120"/>
              <w:rPr>
                <w:rFonts w:ascii="Arial" w:hAnsi="Arial" w:cs="Arial"/>
                <w:color w:val="000000"/>
                <w:sz w:val="20"/>
                <w:szCs w:val="24"/>
                <w:lang w:val="de-DE"/>
              </w:rPr>
            </w:pPr>
          </w:p>
        </w:tc>
        <w:tc>
          <w:tcPr>
            <w:tcW w:w="1843" w:type="dxa"/>
          </w:tcPr>
          <w:p w:rsidR="00AA6BD9" w:rsidRPr="005A3CEF" w:rsidRDefault="00AA6BD9" w:rsidP="001008BB">
            <w:pPr>
              <w:suppressAutoHyphens/>
              <w:autoSpaceDE w:val="0"/>
              <w:autoSpaceDN w:val="0"/>
              <w:adjustRightInd w:val="0"/>
              <w:spacing w:before="120"/>
              <w:ind w:left="137"/>
              <w:rPr>
                <w:rFonts w:ascii="Arial" w:hAnsi="Arial" w:cs="Arial"/>
                <w:color w:val="000000"/>
                <w:sz w:val="20"/>
                <w:szCs w:val="20"/>
                <w:lang w:val="de-DE"/>
              </w:rPr>
            </w:pPr>
          </w:p>
        </w:tc>
        <w:tc>
          <w:tcPr>
            <w:tcW w:w="3969" w:type="dxa"/>
          </w:tcPr>
          <w:p w:rsidR="00AA6BD9" w:rsidRPr="005A3CEF" w:rsidRDefault="00AA6BD9" w:rsidP="005F62E1">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Abtretungserklärungen</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Name des Abtretenden, Name des Abtretungsempfängers, Name des Schuldners, Höhe der Schuld</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1008BB" w:rsidRPr="00626036" w:rsidRDefault="001008BB" w:rsidP="001008BB">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41 Abs. 1 Satz 9 ESTG</w:t>
            </w:r>
          </w:p>
          <w:p w:rsidR="00363698" w:rsidRPr="00626036" w:rsidRDefault="004B11E3" w:rsidP="0082540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147 Abs. 1 Nr. 5 Abgabenordnung</w:t>
            </w:r>
          </w:p>
        </w:tc>
        <w:tc>
          <w:tcPr>
            <w:tcW w:w="3969" w:type="dxa"/>
          </w:tcPr>
          <w:p w:rsidR="00363698" w:rsidRPr="00626036" w:rsidRDefault="00363698" w:rsidP="005F62E1">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lang w:val="de-DE"/>
              </w:rPr>
            </w:pPr>
            <w:r w:rsidRPr="0090736A">
              <w:rPr>
                <w:rFonts w:ascii="Arial" w:hAnsi="Arial" w:cs="Arial"/>
                <w:color w:val="000000"/>
                <w:lang w:val="de-DE"/>
              </w:rPr>
              <w:t>An-, Ab- und Ummeldungen der AOK und Ersatzkassen</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Arbeitnehmer (Name, Adresse, Sozialversicherungsdaten), Arbeitgeber, Datum</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363698" w:rsidRPr="0073701F" w:rsidRDefault="001008BB" w:rsidP="0082540A">
            <w:pPr>
              <w:suppressAutoHyphens/>
              <w:autoSpaceDE w:val="0"/>
              <w:autoSpaceDN w:val="0"/>
              <w:adjustRightInd w:val="0"/>
              <w:spacing w:before="120"/>
              <w:ind w:left="137"/>
              <w:rPr>
                <w:rFonts w:ascii="Arial" w:hAnsi="Arial" w:cs="Arial"/>
                <w:color w:val="000000"/>
                <w:sz w:val="20"/>
                <w:szCs w:val="20"/>
              </w:rPr>
            </w:pPr>
            <w:r w:rsidRPr="001008BB">
              <w:rPr>
                <w:rFonts w:ascii="Arial" w:hAnsi="Arial" w:cs="Arial"/>
                <w:color w:val="000000"/>
                <w:sz w:val="20"/>
                <w:szCs w:val="20"/>
              </w:rPr>
              <w:t>§ 28f Abs. 1 SGB IV</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Änderungsnachweis</w:t>
            </w:r>
            <w:proofErr w:type="spellEnd"/>
            <w:r w:rsidRPr="0090736A">
              <w:rPr>
                <w:rFonts w:ascii="Arial" w:hAnsi="Arial" w:cs="Arial"/>
                <w:color w:val="000000"/>
              </w:rPr>
              <w:t xml:space="preserve"> der EDV-</w:t>
            </w:r>
            <w:proofErr w:type="spellStart"/>
            <w:r w:rsidRPr="0090736A">
              <w:rPr>
                <w:rFonts w:ascii="Arial" w:hAnsi="Arial" w:cs="Arial"/>
                <w:color w:val="000000"/>
              </w:rPr>
              <w:t>Buchführung</w:t>
            </w:r>
            <w:proofErr w:type="spellEnd"/>
          </w:p>
        </w:tc>
        <w:tc>
          <w:tcPr>
            <w:tcW w:w="2679"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73701F" w:rsidRDefault="001008BB" w:rsidP="00D13797">
            <w:pPr>
              <w:suppressAutoHyphens/>
              <w:autoSpaceDE w:val="0"/>
              <w:autoSpaceDN w:val="0"/>
              <w:adjustRightInd w:val="0"/>
              <w:spacing w:before="120"/>
              <w:ind w:left="137"/>
              <w:rPr>
                <w:rFonts w:ascii="Arial" w:hAnsi="Arial" w:cs="Arial"/>
                <w:color w:val="000000"/>
                <w:sz w:val="20"/>
                <w:szCs w:val="20"/>
              </w:rPr>
            </w:pPr>
            <w:r w:rsidRPr="0073701F">
              <w:rPr>
                <w:rFonts w:ascii="Arial" w:eastAsia="Times New Roman" w:hAnsi="Arial" w:cs="Arial"/>
                <w:kern w:val="0"/>
                <w:sz w:val="20"/>
                <w:szCs w:val="20"/>
                <w:lang w:val="de-DE" w:eastAsia="de-DE"/>
                <w14:ligatures w14:val="none"/>
              </w:rPr>
              <w:t xml:space="preserve">§ 147 Abs. 1 Nr. </w:t>
            </w:r>
            <w:r w:rsidR="00D13797">
              <w:rPr>
                <w:rFonts w:ascii="Arial" w:eastAsia="Times New Roman" w:hAnsi="Arial" w:cs="Arial"/>
                <w:kern w:val="0"/>
                <w:sz w:val="20"/>
                <w:szCs w:val="20"/>
                <w:lang w:val="de-DE" w:eastAsia="de-DE"/>
                <w14:ligatures w14:val="none"/>
              </w:rPr>
              <w:t>1</w:t>
            </w:r>
            <w:r w:rsidRPr="0073701F">
              <w:rPr>
                <w:rFonts w:ascii="Arial" w:eastAsia="Times New Roman" w:hAnsi="Arial" w:cs="Arial"/>
                <w:kern w:val="0"/>
                <w:sz w:val="20"/>
                <w:szCs w:val="20"/>
                <w:lang w:val="de-DE" w:eastAsia="de-DE"/>
                <w14:ligatures w14:val="none"/>
              </w:rPr>
              <w:t xml:space="preserve"> AO</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Angestelltenversicherung</w:t>
            </w:r>
            <w:proofErr w:type="spellEnd"/>
            <w:r w:rsidRPr="0090736A">
              <w:rPr>
                <w:rFonts w:ascii="Arial" w:hAnsi="Arial" w:cs="Arial"/>
                <w:color w:val="000000"/>
              </w:rPr>
              <w:t xml:space="preserve"> (</w:t>
            </w:r>
            <w:proofErr w:type="spellStart"/>
            <w:r w:rsidRPr="0090736A">
              <w:rPr>
                <w:rFonts w:ascii="Arial" w:hAnsi="Arial" w:cs="Arial"/>
                <w:color w:val="000000"/>
              </w:rPr>
              <w:t>Buchungsbelege</w:t>
            </w:r>
            <w:proofErr w:type="spellEnd"/>
            <w:r w:rsidRPr="0090736A">
              <w:rPr>
                <w:rFonts w:ascii="Arial" w:hAnsi="Arial" w:cs="Arial"/>
                <w:color w:val="000000"/>
              </w:rPr>
              <w:t>)</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Buchungsinformationen (Bankleitzahl, Kontonummer, Empfänger, Betrag, Zweck)</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73701F" w:rsidRDefault="001008BB" w:rsidP="00D13797">
            <w:pPr>
              <w:suppressAutoHyphens/>
              <w:autoSpaceDE w:val="0"/>
              <w:autoSpaceDN w:val="0"/>
              <w:adjustRightInd w:val="0"/>
              <w:spacing w:before="120"/>
              <w:ind w:left="137"/>
              <w:rPr>
                <w:rFonts w:ascii="Arial" w:hAnsi="Arial" w:cs="Arial"/>
                <w:color w:val="000000"/>
                <w:sz w:val="20"/>
                <w:szCs w:val="20"/>
              </w:rPr>
            </w:pPr>
            <w:r w:rsidRPr="0073701F">
              <w:rPr>
                <w:rFonts w:ascii="Arial" w:eastAsia="Times New Roman" w:hAnsi="Arial" w:cs="Arial"/>
                <w:kern w:val="0"/>
                <w:sz w:val="20"/>
                <w:szCs w:val="20"/>
                <w:lang w:val="de-DE" w:eastAsia="de-DE"/>
                <w14:ligatures w14:val="none"/>
              </w:rPr>
              <w:t xml:space="preserve">§ 147 Abs. 1 Nr. </w:t>
            </w:r>
            <w:r w:rsidR="00D13797">
              <w:rPr>
                <w:rFonts w:ascii="Arial" w:eastAsia="Times New Roman" w:hAnsi="Arial" w:cs="Arial"/>
                <w:kern w:val="0"/>
                <w:sz w:val="20"/>
                <w:szCs w:val="20"/>
                <w:lang w:val="de-DE" w:eastAsia="de-DE"/>
                <w14:ligatures w14:val="none"/>
              </w:rPr>
              <w:t>4</w:t>
            </w:r>
            <w:r w:rsidRPr="0073701F">
              <w:rPr>
                <w:rFonts w:ascii="Arial" w:eastAsia="Times New Roman" w:hAnsi="Arial" w:cs="Arial"/>
                <w:kern w:val="0"/>
                <w:sz w:val="20"/>
                <w:szCs w:val="20"/>
                <w:lang w:val="de-DE" w:eastAsia="de-DE"/>
                <w14:ligatures w14:val="none"/>
              </w:rPr>
              <w:t xml:space="preserve"> AO</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lastRenderedPageBreak/>
              <w:t>Anträge</w:t>
            </w:r>
            <w:proofErr w:type="spellEnd"/>
            <w:r w:rsidRPr="0090736A">
              <w:rPr>
                <w:rFonts w:ascii="Arial" w:hAnsi="Arial" w:cs="Arial"/>
                <w:color w:val="000000"/>
              </w:rPr>
              <w:t xml:space="preserve"> auf </w:t>
            </w:r>
            <w:proofErr w:type="spellStart"/>
            <w:r w:rsidRPr="0090736A">
              <w:rPr>
                <w:rFonts w:ascii="Arial" w:hAnsi="Arial" w:cs="Arial"/>
                <w:color w:val="000000"/>
              </w:rPr>
              <w:t>Arbeitnehmersparzulage</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Arbeitnehmer (Name, Anschrift, Familienstand, Einkommenshöhe) Arbeitgeber</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1008BB" w:rsidRPr="00626036" w:rsidRDefault="001008BB" w:rsidP="001008BB">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41 Abs. 1 Satz 9 ESTG</w:t>
            </w:r>
          </w:p>
          <w:p w:rsidR="00363698" w:rsidRPr="00626036" w:rsidRDefault="007122A2" w:rsidP="0082540A">
            <w:pPr>
              <w:suppressAutoHyphens/>
              <w:autoSpaceDE w:val="0"/>
              <w:autoSpaceDN w:val="0"/>
              <w:adjustRightInd w:val="0"/>
              <w:spacing w:before="120"/>
              <w:ind w:left="137"/>
              <w:rPr>
                <w:rFonts w:ascii="Arial" w:hAnsi="Arial" w:cs="Arial"/>
                <w:color w:val="000000"/>
                <w:sz w:val="20"/>
                <w:szCs w:val="20"/>
                <w:lang w:val="de-DE"/>
              </w:rPr>
            </w:pPr>
            <w:r w:rsidRPr="0073701F">
              <w:rPr>
                <w:rFonts w:ascii="Arial" w:eastAsia="Times New Roman" w:hAnsi="Arial" w:cs="Arial"/>
                <w:kern w:val="0"/>
                <w:sz w:val="20"/>
                <w:szCs w:val="20"/>
                <w:lang w:val="de-DE" w:eastAsia="de-DE"/>
                <w14:ligatures w14:val="none"/>
              </w:rPr>
              <w:t>§ 147 Abs. 1 Nr. 5 AO</w:t>
            </w:r>
            <w:r w:rsidR="00D73AFC">
              <w:rPr>
                <w:rFonts w:ascii="Arial" w:eastAsia="Times New Roman" w:hAnsi="Arial" w:cs="Arial"/>
                <w:kern w:val="0"/>
                <w:sz w:val="20"/>
                <w:szCs w:val="20"/>
                <w:lang w:val="de-DE" w:eastAsia="de-DE"/>
                <w14:ligatures w14:val="none"/>
              </w:rPr>
              <w:t xml:space="preserve"> </w:t>
            </w:r>
          </w:p>
        </w:tc>
        <w:tc>
          <w:tcPr>
            <w:tcW w:w="3969" w:type="dxa"/>
          </w:tcPr>
          <w:p w:rsidR="00363698" w:rsidRPr="00626036" w:rsidRDefault="00363698" w:rsidP="005F5846">
            <w:pPr>
              <w:suppressAutoHyphens/>
              <w:autoSpaceDE w:val="0"/>
              <w:autoSpaceDN w:val="0"/>
              <w:adjustRightInd w:val="0"/>
              <w:spacing w:before="120"/>
              <w:ind w:left="137"/>
              <w:rPr>
                <w:rFonts w:ascii="Arial" w:hAnsi="Arial" w:cs="Arial"/>
                <w:color w:val="000000"/>
                <w:sz w:val="20"/>
                <w:szCs w:val="20"/>
                <w:lang w:val="de-DE"/>
              </w:rPr>
            </w:pPr>
          </w:p>
        </w:tc>
      </w:tr>
      <w:tr w:rsidR="00082206" w:rsidRPr="00C244A0" w:rsidTr="00363698">
        <w:tc>
          <w:tcPr>
            <w:tcW w:w="3329" w:type="dxa"/>
          </w:tcPr>
          <w:p w:rsidR="00082206" w:rsidRPr="0090736A" w:rsidRDefault="00082206" w:rsidP="00082206">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Pr>
                <w:rFonts w:ascii="Arial" w:hAnsi="Arial" w:cs="Arial"/>
                <w:color w:val="000000"/>
              </w:rPr>
              <w:t>Aufzeichnungen</w:t>
            </w:r>
            <w:proofErr w:type="spellEnd"/>
            <w:r>
              <w:rPr>
                <w:rFonts w:ascii="Arial" w:hAnsi="Arial" w:cs="Arial"/>
                <w:color w:val="000000"/>
              </w:rPr>
              <w:t xml:space="preserve"> </w:t>
            </w:r>
            <w:proofErr w:type="spellStart"/>
            <w:r>
              <w:rPr>
                <w:rFonts w:ascii="Arial" w:hAnsi="Arial" w:cs="Arial"/>
                <w:color w:val="000000"/>
              </w:rPr>
              <w:t>zur</w:t>
            </w:r>
            <w:proofErr w:type="spellEnd"/>
            <w:r>
              <w:rPr>
                <w:rFonts w:ascii="Arial" w:hAnsi="Arial" w:cs="Arial"/>
                <w:color w:val="000000"/>
              </w:rPr>
              <w:t xml:space="preserve"> </w:t>
            </w:r>
            <w:proofErr w:type="spellStart"/>
            <w:r>
              <w:rPr>
                <w:rFonts w:ascii="Arial" w:hAnsi="Arial" w:cs="Arial"/>
                <w:color w:val="000000"/>
              </w:rPr>
              <w:t>Arbeitszeit</w:t>
            </w:r>
            <w:proofErr w:type="spellEnd"/>
          </w:p>
        </w:tc>
        <w:tc>
          <w:tcPr>
            <w:tcW w:w="2679" w:type="dxa"/>
          </w:tcPr>
          <w:p w:rsidR="00082206" w:rsidRPr="00626036" w:rsidRDefault="00082206" w:rsidP="00834081">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über die werktägliche Arbeitszeit von 8 Stunden hinausgehende Arbeitszeit</w:t>
            </w:r>
          </w:p>
          <w:p w:rsidR="0098793D" w:rsidRPr="00626036" w:rsidRDefault="00082206" w:rsidP="0098793D">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Arbeitszeitlisten</w:t>
            </w:r>
            <w:r w:rsidR="0098793D" w:rsidRPr="00626036">
              <w:rPr>
                <w:rFonts w:ascii="Arial" w:hAnsi="Arial" w:cs="Arial"/>
                <w:color w:val="000000"/>
                <w:sz w:val="20"/>
                <w:szCs w:val="24"/>
                <w:lang w:val="de-DE"/>
              </w:rPr>
              <w:t>, Aufzeichnungen und Abrechnungslisten zu Sonn-, Feiertags- und Nachtarbeitszuschlägen</w:t>
            </w:r>
          </w:p>
        </w:tc>
        <w:tc>
          <w:tcPr>
            <w:tcW w:w="2140" w:type="dxa"/>
          </w:tcPr>
          <w:p w:rsidR="00082206" w:rsidRDefault="00082206"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2 </w:t>
            </w:r>
            <w:proofErr w:type="spellStart"/>
            <w:r>
              <w:rPr>
                <w:rFonts w:ascii="Arial" w:hAnsi="Arial" w:cs="Arial"/>
                <w:color w:val="000000"/>
                <w:sz w:val="20"/>
                <w:szCs w:val="24"/>
              </w:rPr>
              <w:t>Jahre</w:t>
            </w:r>
            <w:proofErr w:type="spellEnd"/>
          </w:p>
          <w:p w:rsidR="00082206" w:rsidRDefault="00082206" w:rsidP="00834081">
            <w:pPr>
              <w:suppressAutoHyphens/>
              <w:autoSpaceDE w:val="0"/>
              <w:autoSpaceDN w:val="0"/>
              <w:adjustRightInd w:val="0"/>
              <w:spacing w:before="120"/>
              <w:rPr>
                <w:rFonts w:ascii="Arial" w:hAnsi="Arial" w:cs="Arial"/>
                <w:color w:val="000000"/>
                <w:sz w:val="20"/>
                <w:szCs w:val="24"/>
              </w:rPr>
            </w:pPr>
          </w:p>
          <w:p w:rsidR="00082206" w:rsidRPr="00C244A0" w:rsidRDefault="00082206"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6 </w:t>
            </w:r>
            <w:proofErr w:type="spellStart"/>
            <w:r>
              <w:rPr>
                <w:rFonts w:ascii="Arial" w:hAnsi="Arial" w:cs="Arial"/>
                <w:color w:val="000000"/>
                <w:sz w:val="20"/>
                <w:szCs w:val="24"/>
              </w:rPr>
              <w:t>Jahre</w:t>
            </w:r>
            <w:proofErr w:type="spellEnd"/>
          </w:p>
        </w:tc>
        <w:tc>
          <w:tcPr>
            <w:tcW w:w="1843" w:type="dxa"/>
          </w:tcPr>
          <w:p w:rsidR="00082206" w:rsidRPr="00626036" w:rsidRDefault="00082206" w:rsidP="0082540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16 Abs. 2 ArbZG</w:t>
            </w:r>
          </w:p>
          <w:p w:rsidR="00082206" w:rsidRPr="00626036" w:rsidRDefault="00082206" w:rsidP="00082206">
            <w:pPr>
              <w:suppressAutoHyphens/>
              <w:autoSpaceDE w:val="0"/>
              <w:autoSpaceDN w:val="0"/>
              <w:adjustRightInd w:val="0"/>
              <w:spacing w:before="120"/>
              <w:ind w:left="137"/>
              <w:rPr>
                <w:rFonts w:ascii="Arial" w:hAnsi="Arial" w:cs="Arial"/>
                <w:color w:val="000000"/>
                <w:sz w:val="20"/>
                <w:szCs w:val="20"/>
                <w:lang w:val="de-DE"/>
              </w:rPr>
            </w:pPr>
          </w:p>
          <w:p w:rsidR="00082206" w:rsidRPr="00626036" w:rsidRDefault="00082206" w:rsidP="00082206">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xml:space="preserve">§ 147 Abs. 1 Nr. 5 und Abs. 3 AO </w:t>
            </w:r>
          </w:p>
        </w:tc>
        <w:tc>
          <w:tcPr>
            <w:tcW w:w="3969" w:type="dxa"/>
          </w:tcPr>
          <w:p w:rsidR="00082206" w:rsidRPr="00626036" w:rsidRDefault="00082206" w:rsidP="0082540A">
            <w:pPr>
              <w:suppressAutoHyphens/>
              <w:autoSpaceDE w:val="0"/>
              <w:autoSpaceDN w:val="0"/>
              <w:adjustRightInd w:val="0"/>
              <w:spacing w:before="120"/>
              <w:ind w:left="137"/>
              <w:rPr>
                <w:rFonts w:ascii="Arial" w:hAnsi="Arial" w:cs="Arial"/>
                <w:color w:val="000000"/>
                <w:sz w:val="20"/>
                <w:szCs w:val="20"/>
                <w:lang w:val="de-DE"/>
              </w:rPr>
            </w:pPr>
          </w:p>
          <w:p w:rsidR="00943831" w:rsidRPr="00626036" w:rsidRDefault="00943831" w:rsidP="0082540A">
            <w:pPr>
              <w:suppressAutoHyphens/>
              <w:autoSpaceDE w:val="0"/>
              <w:autoSpaceDN w:val="0"/>
              <w:adjustRightInd w:val="0"/>
              <w:spacing w:before="120"/>
              <w:ind w:left="137"/>
              <w:rPr>
                <w:rFonts w:ascii="Arial" w:hAnsi="Arial" w:cs="Arial"/>
                <w:color w:val="000000"/>
                <w:sz w:val="20"/>
                <w:szCs w:val="20"/>
                <w:lang w:val="de-DE"/>
              </w:rPr>
            </w:pPr>
          </w:p>
          <w:p w:rsidR="00943831" w:rsidRPr="00F971C0" w:rsidRDefault="0098793D" w:rsidP="0098793D">
            <w:pPr>
              <w:suppressAutoHyphens/>
              <w:autoSpaceDE w:val="0"/>
              <w:autoSpaceDN w:val="0"/>
              <w:adjustRightInd w:val="0"/>
              <w:spacing w:before="120"/>
              <w:ind w:left="137"/>
              <w:rPr>
                <w:rFonts w:ascii="Arial" w:hAnsi="Arial" w:cs="Arial"/>
                <w:color w:val="000000"/>
                <w:sz w:val="20"/>
                <w:szCs w:val="20"/>
                <w:lang w:val="de-DE"/>
              </w:rPr>
            </w:pPr>
            <w:r w:rsidRPr="00F971C0">
              <w:rPr>
                <w:rFonts w:ascii="Arial" w:hAnsi="Arial" w:cs="Arial"/>
                <w:sz w:val="20"/>
                <w:szCs w:val="20"/>
                <w:lang w:val="de-DE"/>
              </w:rPr>
              <w:t>Übrige für den Lohnsteuerabzug bedeutsamen Unterlagen</w:t>
            </w:r>
          </w:p>
        </w:tc>
      </w:tr>
      <w:tr w:rsidR="001008BB" w:rsidRPr="00C244A0" w:rsidTr="00363698">
        <w:tc>
          <w:tcPr>
            <w:tcW w:w="3329" w:type="dxa"/>
          </w:tcPr>
          <w:p w:rsidR="001008BB" w:rsidRPr="0090736A" w:rsidRDefault="001008BB"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Pr>
                <w:rFonts w:ascii="Arial" w:hAnsi="Arial" w:cs="Arial"/>
                <w:color w:val="000000"/>
              </w:rPr>
              <w:t>Arbeitsunfähigkeitsbescheinigungen</w:t>
            </w:r>
            <w:proofErr w:type="spellEnd"/>
          </w:p>
        </w:tc>
        <w:tc>
          <w:tcPr>
            <w:tcW w:w="2679" w:type="dxa"/>
          </w:tcPr>
          <w:p w:rsidR="001008BB" w:rsidRPr="00626036" w:rsidRDefault="005F62E1" w:rsidP="00834081">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Digitalisierung der AU-bescheinigung geplant</w:t>
            </w:r>
          </w:p>
        </w:tc>
        <w:tc>
          <w:tcPr>
            <w:tcW w:w="2140" w:type="dxa"/>
          </w:tcPr>
          <w:p w:rsidR="001008BB" w:rsidRPr="00626036" w:rsidRDefault="001008BB" w:rsidP="00D73AFC">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5 Jahre</w:t>
            </w:r>
            <w:r w:rsidR="00D13797" w:rsidRPr="00626036">
              <w:rPr>
                <w:rFonts w:ascii="Arial" w:hAnsi="Arial" w:cs="Arial"/>
                <w:color w:val="000000"/>
                <w:sz w:val="20"/>
                <w:szCs w:val="24"/>
                <w:lang w:val="de-DE"/>
              </w:rPr>
              <w:t xml:space="preserve"> </w:t>
            </w:r>
            <w:r w:rsidR="00D73AFC" w:rsidRPr="00626036">
              <w:rPr>
                <w:rFonts w:ascii="Arial" w:hAnsi="Arial" w:cs="Arial"/>
                <w:color w:val="000000"/>
                <w:sz w:val="20"/>
                <w:szCs w:val="24"/>
                <w:lang w:val="de-DE"/>
              </w:rPr>
              <w:t>bzw</w:t>
            </w:r>
            <w:proofErr w:type="gramStart"/>
            <w:r w:rsidR="00D73AFC" w:rsidRPr="00626036">
              <w:rPr>
                <w:rFonts w:ascii="Arial" w:hAnsi="Arial" w:cs="Arial"/>
                <w:color w:val="000000"/>
                <w:sz w:val="20"/>
                <w:szCs w:val="24"/>
                <w:lang w:val="de-DE"/>
              </w:rPr>
              <w:t xml:space="preserve">. </w:t>
            </w:r>
            <w:r w:rsidR="00D13797" w:rsidRPr="00626036">
              <w:rPr>
                <w:rFonts w:ascii="Arial" w:hAnsi="Arial" w:cs="Arial"/>
                <w:color w:val="000000"/>
                <w:sz w:val="20"/>
                <w:szCs w:val="24"/>
                <w:lang w:val="de-DE"/>
              </w:rPr>
              <w:t xml:space="preserve"> </w:t>
            </w:r>
            <w:proofErr w:type="gramEnd"/>
            <w:r w:rsidR="00D13797" w:rsidRPr="00626036">
              <w:rPr>
                <w:rFonts w:ascii="Arial" w:hAnsi="Arial" w:cs="Arial"/>
                <w:color w:val="000000"/>
                <w:sz w:val="20"/>
                <w:szCs w:val="24"/>
                <w:lang w:val="de-DE"/>
              </w:rPr>
              <w:t xml:space="preserve">6 Jahre als Bestandteil der </w:t>
            </w:r>
            <w:r w:rsidR="00D73AFC" w:rsidRPr="00626036">
              <w:rPr>
                <w:rFonts w:ascii="Arial" w:hAnsi="Arial" w:cs="Arial"/>
                <w:color w:val="000000"/>
                <w:sz w:val="20"/>
                <w:szCs w:val="24"/>
                <w:lang w:val="de-DE"/>
              </w:rPr>
              <w:t>Entgeltunterlagen</w:t>
            </w:r>
          </w:p>
        </w:tc>
        <w:tc>
          <w:tcPr>
            <w:tcW w:w="1843" w:type="dxa"/>
          </w:tcPr>
          <w:p w:rsidR="00D73AFC" w:rsidRPr="00626036" w:rsidRDefault="00D73AFC" w:rsidP="00082206">
            <w:pPr>
              <w:suppressAutoHyphens/>
              <w:autoSpaceDE w:val="0"/>
              <w:autoSpaceDN w:val="0"/>
              <w:adjustRightInd w:val="0"/>
              <w:spacing w:before="120"/>
              <w:ind w:left="137"/>
              <w:rPr>
                <w:rFonts w:ascii="Arial" w:eastAsia="Times New Roman" w:hAnsi="Arial" w:cs="Arial"/>
                <w:sz w:val="20"/>
                <w:szCs w:val="20"/>
                <w:lang w:val="de-DE"/>
              </w:rPr>
            </w:pPr>
            <w:r w:rsidRPr="00626036">
              <w:rPr>
                <w:rFonts w:ascii="Arial" w:eastAsia="Times New Roman" w:hAnsi="Arial" w:cs="Arial"/>
                <w:sz w:val="20"/>
                <w:szCs w:val="20"/>
                <w:lang w:val="de-DE"/>
              </w:rPr>
              <w:t xml:space="preserve">§ 6 </w:t>
            </w:r>
            <w:r w:rsidR="005F62E1" w:rsidRPr="00626036">
              <w:rPr>
                <w:rFonts w:ascii="Arial" w:eastAsia="Times New Roman" w:hAnsi="Arial" w:cs="Arial"/>
                <w:sz w:val="20"/>
                <w:szCs w:val="20"/>
                <w:lang w:val="de-DE"/>
              </w:rPr>
              <w:t>AAG</w:t>
            </w:r>
          </w:p>
          <w:p w:rsidR="001008BB" w:rsidRPr="00626036" w:rsidRDefault="00D73AFC" w:rsidP="00082206">
            <w:pPr>
              <w:suppressAutoHyphens/>
              <w:autoSpaceDE w:val="0"/>
              <w:autoSpaceDN w:val="0"/>
              <w:adjustRightInd w:val="0"/>
              <w:spacing w:before="120"/>
              <w:ind w:left="137"/>
              <w:rPr>
                <w:rFonts w:ascii="Arial" w:eastAsia="Times New Roman" w:hAnsi="Arial" w:cs="Arial"/>
                <w:sz w:val="20"/>
                <w:szCs w:val="20"/>
                <w:lang w:val="de-DE"/>
              </w:rPr>
            </w:pPr>
            <w:r w:rsidRPr="00626036">
              <w:rPr>
                <w:rFonts w:ascii="Arial" w:hAnsi="Arial" w:cs="Arial"/>
                <w:color w:val="000000"/>
                <w:sz w:val="20"/>
                <w:szCs w:val="20"/>
                <w:lang w:val="de-DE"/>
              </w:rPr>
              <w:t>§ 147 Abs. 1 Nr. 5 und Abs. 3 AO</w:t>
            </w:r>
          </w:p>
        </w:tc>
        <w:tc>
          <w:tcPr>
            <w:tcW w:w="3969" w:type="dxa"/>
          </w:tcPr>
          <w:p w:rsidR="001008BB" w:rsidRPr="00626036" w:rsidRDefault="001008BB" w:rsidP="0082540A">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Bankbelege</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Kontoinhaber (Name, Adresse), Bank, Bankleitzahl, Kontonummer, Kontostand, Kontobewegungen (Empfänger, Einzahlender)</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626036" w:rsidRDefault="00082206" w:rsidP="00D73AFC">
            <w:pPr>
              <w:suppressAutoHyphens/>
              <w:autoSpaceDE w:val="0"/>
              <w:autoSpaceDN w:val="0"/>
              <w:adjustRightInd w:val="0"/>
              <w:spacing w:before="120"/>
              <w:ind w:left="137"/>
              <w:rPr>
                <w:rFonts w:ascii="Arial" w:hAnsi="Arial" w:cs="Arial"/>
                <w:color w:val="000000"/>
                <w:sz w:val="20"/>
                <w:szCs w:val="20"/>
                <w:lang w:val="de-DE"/>
              </w:rPr>
            </w:pPr>
            <w:r w:rsidRPr="0073701F">
              <w:rPr>
                <w:rFonts w:ascii="Arial" w:eastAsia="Times New Roman" w:hAnsi="Arial" w:cs="Arial"/>
                <w:kern w:val="0"/>
                <w:sz w:val="20"/>
                <w:szCs w:val="20"/>
                <w:lang w:val="de-DE" w:eastAsia="de-DE"/>
                <w14:ligatures w14:val="none"/>
              </w:rPr>
              <w:t xml:space="preserve">§ 147 Abs. 1 </w:t>
            </w:r>
            <w:r w:rsidR="000F0461">
              <w:rPr>
                <w:rFonts w:ascii="Arial" w:eastAsia="Times New Roman" w:hAnsi="Arial" w:cs="Arial"/>
                <w:kern w:val="0"/>
                <w:sz w:val="20"/>
                <w:szCs w:val="20"/>
                <w:lang w:val="de-DE" w:eastAsia="de-DE"/>
                <w14:ligatures w14:val="none"/>
              </w:rPr>
              <w:t xml:space="preserve">Nr. 4 </w:t>
            </w:r>
            <w:r w:rsidR="00D73AFC" w:rsidRPr="00626036">
              <w:rPr>
                <w:rFonts w:ascii="Arial" w:hAnsi="Arial" w:cs="Arial"/>
                <w:color w:val="000000"/>
                <w:sz w:val="20"/>
                <w:szCs w:val="20"/>
                <w:lang w:val="de-DE"/>
              </w:rPr>
              <w:t>und Abs. 3 AO</w:t>
            </w:r>
          </w:p>
        </w:tc>
        <w:tc>
          <w:tcPr>
            <w:tcW w:w="3969" w:type="dxa"/>
          </w:tcPr>
          <w:p w:rsidR="00363698" w:rsidRPr="00626036" w:rsidRDefault="00363698" w:rsidP="0082540A">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Beitragsabrechnungen</w:t>
            </w:r>
            <w:proofErr w:type="spellEnd"/>
            <w:r w:rsidRPr="0090736A">
              <w:rPr>
                <w:rFonts w:ascii="Arial" w:hAnsi="Arial" w:cs="Arial"/>
                <w:color w:val="000000"/>
              </w:rPr>
              <w:t xml:space="preserve"> der </w:t>
            </w:r>
            <w:proofErr w:type="spellStart"/>
            <w:r w:rsidRPr="0090736A">
              <w:rPr>
                <w:rFonts w:ascii="Arial" w:hAnsi="Arial" w:cs="Arial"/>
                <w:color w:val="000000"/>
              </w:rPr>
              <w:t>Sozialversicherungsträger</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Arbeitnehmer: Name, Adresse, Sozialversicherungsdaten, Arbeitgeber</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363698" w:rsidRPr="00626036" w:rsidRDefault="007122A2" w:rsidP="000F0461">
            <w:pPr>
              <w:suppressAutoHyphens/>
              <w:autoSpaceDE w:val="0"/>
              <w:autoSpaceDN w:val="0"/>
              <w:adjustRightInd w:val="0"/>
              <w:spacing w:before="120"/>
              <w:ind w:left="137"/>
              <w:rPr>
                <w:rFonts w:ascii="Arial" w:hAnsi="Arial" w:cs="Arial"/>
                <w:color w:val="000000"/>
                <w:sz w:val="20"/>
                <w:szCs w:val="20"/>
                <w:lang w:val="de-DE"/>
              </w:rPr>
            </w:pPr>
            <w:r w:rsidRPr="0073701F">
              <w:rPr>
                <w:rFonts w:ascii="Arial" w:eastAsia="Times New Roman" w:hAnsi="Arial" w:cs="Arial"/>
                <w:kern w:val="0"/>
                <w:sz w:val="20"/>
                <w:szCs w:val="20"/>
                <w:lang w:val="de-DE" w:eastAsia="de-DE"/>
                <w14:ligatures w14:val="none"/>
              </w:rPr>
              <w:t>§ 147 Abs. 1 Nr. 5</w:t>
            </w:r>
            <w:r w:rsidR="000F0461">
              <w:rPr>
                <w:rFonts w:ascii="Arial" w:eastAsia="Times New Roman" w:hAnsi="Arial" w:cs="Arial"/>
                <w:kern w:val="0"/>
                <w:sz w:val="20"/>
                <w:szCs w:val="20"/>
                <w:lang w:val="de-DE" w:eastAsia="de-DE"/>
                <w14:ligatures w14:val="none"/>
              </w:rPr>
              <w:t xml:space="preserve"> </w:t>
            </w:r>
            <w:r w:rsidR="00D73AFC" w:rsidRPr="00626036">
              <w:rPr>
                <w:rFonts w:ascii="Arial" w:hAnsi="Arial" w:cs="Arial"/>
                <w:color w:val="000000"/>
                <w:sz w:val="20"/>
                <w:szCs w:val="20"/>
                <w:lang w:val="de-DE"/>
              </w:rPr>
              <w:t>und Abs. 3 AO</w:t>
            </w:r>
            <w:r w:rsidR="000F0461" w:rsidRPr="00626036">
              <w:rPr>
                <w:rFonts w:ascii="Arial" w:hAnsi="Arial" w:cs="Arial"/>
                <w:color w:val="000000"/>
                <w:sz w:val="20"/>
                <w:szCs w:val="20"/>
                <w:lang w:val="de-DE"/>
              </w:rPr>
              <w:t xml:space="preserve"> sowie § 28f Abs. 1 SGB IV</w:t>
            </w:r>
          </w:p>
        </w:tc>
        <w:tc>
          <w:tcPr>
            <w:tcW w:w="3969" w:type="dxa"/>
          </w:tcPr>
          <w:p w:rsidR="00363698" w:rsidRPr="00626036" w:rsidRDefault="00363698" w:rsidP="000D0039">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Beruf</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 xml:space="preserve">Derzeit ausgeübte berufliche Tätigkeit, Berufsabschlüsse, Erlernte(r) Ausbildungsberuf(e)   </w:t>
            </w:r>
          </w:p>
        </w:tc>
        <w:tc>
          <w:tcPr>
            <w:tcW w:w="2140" w:type="dxa"/>
          </w:tcPr>
          <w:p w:rsidR="00363698"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p w:rsidR="00646BDB" w:rsidRPr="00C244A0" w:rsidRDefault="00646BDB" w:rsidP="00834081">
            <w:pPr>
              <w:suppressAutoHyphens/>
              <w:autoSpaceDE w:val="0"/>
              <w:autoSpaceDN w:val="0"/>
              <w:adjustRightInd w:val="0"/>
              <w:spacing w:before="120"/>
              <w:rPr>
                <w:rFonts w:ascii="Arial" w:hAnsi="Arial" w:cs="Arial"/>
                <w:color w:val="000000"/>
                <w:sz w:val="20"/>
                <w:szCs w:val="24"/>
              </w:rPr>
            </w:pPr>
          </w:p>
        </w:tc>
        <w:tc>
          <w:tcPr>
            <w:tcW w:w="1843" w:type="dxa"/>
          </w:tcPr>
          <w:p w:rsidR="00646BDB" w:rsidRPr="00626036" w:rsidRDefault="000F0461" w:rsidP="0082540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28f Abs. 1 SGB IV</w:t>
            </w:r>
            <w:r w:rsidRPr="00626036">
              <w:rPr>
                <w:rFonts w:ascii="Arial" w:hAnsi="Arial" w:cs="Arial"/>
                <w:color w:val="000000"/>
                <w:sz w:val="20"/>
                <w:szCs w:val="20"/>
                <w:lang w:val="de-DE"/>
              </w:rPr>
              <w:br/>
              <w:t>DEÜV</w:t>
            </w:r>
            <w:r w:rsidRPr="00626036">
              <w:rPr>
                <w:rFonts w:ascii="Arial" w:hAnsi="Arial" w:cs="Arial"/>
                <w:color w:val="000000"/>
                <w:sz w:val="20"/>
                <w:szCs w:val="20"/>
                <w:lang w:val="de-DE"/>
              </w:rPr>
              <w:br/>
              <w:t>§ 91 LBG</w:t>
            </w:r>
          </w:p>
        </w:tc>
        <w:tc>
          <w:tcPr>
            <w:tcW w:w="3969" w:type="dxa"/>
          </w:tcPr>
          <w:p w:rsidR="00363698" w:rsidRPr="00626036" w:rsidRDefault="00363698" w:rsidP="0082540A">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lang w:val="de-DE"/>
              </w:rPr>
            </w:pPr>
            <w:r w:rsidRPr="0090736A">
              <w:rPr>
                <w:rFonts w:ascii="Arial" w:hAnsi="Arial" w:cs="Arial"/>
                <w:color w:val="000000"/>
                <w:lang w:val="de-DE"/>
              </w:rPr>
              <w:t>Betriebsabrechnungsbogen mit Belegen als Bewertungsgrundlage</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Arbeitnehmer (Name, Tätigkeit, Arbeitszeit, Vorgaben, Betrieb)</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73701F" w:rsidRDefault="000D0039" w:rsidP="0082540A">
            <w:pPr>
              <w:suppressAutoHyphens/>
              <w:autoSpaceDE w:val="0"/>
              <w:autoSpaceDN w:val="0"/>
              <w:adjustRightInd w:val="0"/>
              <w:spacing w:before="120"/>
              <w:ind w:left="137"/>
              <w:rPr>
                <w:rFonts w:ascii="Arial" w:hAnsi="Arial" w:cs="Arial"/>
                <w:color w:val="000000"/>
                <w:sz w:val="20"/>
                <w:szCs w:val="20"/>
              </w:rPr>
            </w:pPr>
            <w:r w:rsidRPr="0073701F">
              <w:rPr>
                <w:rFonts w:ascii="Arial" w:eastAsia="Times New Roman" w:hAnsi="Arial" w:cs="Arial"/>
                <w:kern w:val="0"/>
                <w:sz w:val="20"/>
                <w:szCs w:val="20"/>
                <w:lang w:val="de-DE" w:eastAsia="de-DE"/>
                <w14:ligatures w14:val="none"/>
              </w:rPr>
              <w:t>§ 147 Abs. 1 AO</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Betriebskrankenkasse</w:t>
            </w:r>
            <w:proofErr w:type="spellEnd"/>
            <w:r w:rsidRPr="0090736A">
              <w:rPr>
                <w:rFonts w:ascii="Arial" w:hAnsi="Arial" w:cs="Arial"/>
                <w:color w:val="000000"/>
              </w:rPr>
              <w:t xml:space="preserve"> (</w:t>
            </w:r>
            <w:proofErr w:type="spellStart"/>
            <w:r w:rsidRPr="0090736A">
              <w:rPr>
                <w:rFonts w:ascii="Arial" w:hAnsi="Arial" w:cs="Arial"/>
                <w:color w:val="000000"/>
              </w:rPr>
              <w:t>Buchungs</w:t>
            </w:r>
            <w:proofErr w:type="spellEnd"/>
            <w:r w:rsidRPr="0090736A">
              <w:rPr>
                <w:rFonts w:ascii="Arial" w:hAnsi="Arial" w:cs="Arial"/>
                <w:color w:val="000000"/>
              </w:rPr>
              <w:t xml:space="preserve">- und </w:t>
            </w:r>
            <w:proofErr w:type="spellStart"/>
            <w:r w:rsidRPr="0090736A">
              <w:rPr>
                <w:rFonts w:ascii="Arial" w:hAnsi="Arial" w:cs="Arial"/>
                <w:color w:val="000000"/>
              </w:rPr>
              <w:t>Abrechnungsunterlagen</w:t>
            </w:r>
            <w:proofErr w:type="spellEnd"/>
            <w:r w:rsidRPr="0090736A">
              <w:rPr>
                <w:rFonts w:ascii="Arial" w:hAnsi="Arial" w:cs="Arial"/>
                <w:color w:val="000000"/>
              </w:rPr>
              <w:t>)</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Arbeitnehmer (Name, Adresse, Betriebszugehörigkeit, Sozialversicherungsdaten, Lohn), Arbeitgeber</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73701F" w:rsidRDefault="000D0039" w:rsidP="000D0039">
            <w:pPr>
              <w:suppressAutoHyphens/>
              <w:autoSpaceDE w:val="0"/>
              <w:autoSpaceDN w:val="0"/>
              <w:adjustRightInd w:val="0"/>
              <w:spacing w:before="120"/>
              <w:ind w:left="137"/>
              <w:rPr>
                <w:rFonts w:ascii="Arial" w:hAnsi="Arial" w:cs="Arial"/>
                <w:color w:val="000000"/>
                <w:sz w:val="20"/>
                <w:szCs w:val="20"/>
              </w:rPr>
            </w:pPr>
            <w:r w:rsidRPr="0073701F">
              <w:rPr>
                <w:rFonts w:ascii="Arial" w:eastAsia="Times New Roman" w:hAnsi="Arial" w:cs="Arial"/>
                <w:kern w:val="0"/>
                <w:sz w:val="20"/>
                <w:szCs w:val="20"/>
                <w:lang w:val="de-DE" w:eastAsia="de-DE"/>
                <w14:ligatures w14:val="none"/>
              </w:rPr>
              <w:t>§ 147 Abs. 1 AO</w:t>
            </w:r>
          </w:p>
        </w:tc>
        <w:tc>
          <w:tcPr>
            <w:tcW w:w="3969" w:type="dxa"/>
          </w:tcPr>
          <w:p w:rsidR="00363698" w:rsidRPr="00626036" w:rsidRDefault="000D0039" w:rsidP="0082540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28f Abs. 1 SGB IV</w:t>
            </w:r>
            <w:r w:rsidRPr="00626036">
              <w:rPr>
                <w:rFonts w:ascii="Arial" w:hAnsi="Arial" w:cs="Arial"/>
                <w:color w:val="000000"/>
                <w:sz w:val="20"/>
                <w:szCs w:val="20"/>
                <w:lang w:val="de-DE"/>
              </w:rPr>
              <w:br/>
              <w:t>Der Arbeitgeber hat für jeden Beschäftigten, getrennt nach Kalenderjahren, Entgeltunterlagen im Geltungsbereich dieses Gesetzes in deutscher Sprache zu führen und bis zum Ablauf des auf die letzte Prüfung (§ 28p) folgenden Kalenderjahres geordnet aufzubewahren.</w:t>
            </w: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Buchführungsprogramme</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Buchungsdaten (Empfänger, Kontodaten, Betrag, Grund)</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626036" w:rsidRDefault="000F0461" w:rsidP="0082540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147 Abs. 1 Nr. 1 und Abs. 3 AO</w:t>
            </w:r>
          </w:p>
        </w:tc>
        <w:tc>
          <w:tcPr>
            <w:tcW w:w="3969" w:type="dxa"/>
          </w:tcPr>
          <w:p w:rsidR="00363698" w:rsidRPr="00626036" w:rsidRDefault="00363698" w:rsidP="0082540A">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lang w:val="de-DE"/>
              </w:rPr>
            </w:pPr>
            <w:r w:rsidRPr="0090736A">
              <w:rPr>
                <w:rFonts w:ascii="Arial" w:hAnsi="Arial" w:cs="Arial"/>
                <w:color w:val="000000"/>
                <w:lang w:val="de-DE"/>
              </w:rPr>
              <w:t>Buchungsanweisungen und -belege (auch auf mobilen Datenträgern)</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Buchungsinformationen (Empfänger: Name, Kontonummer, Bankleitzahl, Betrag, Buchungszweck/-grund)</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626036" w:rsidRDefault="000F0461" w:rsidP="0082540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147 Abs. 1 Nr. 4 und Abs. 3 AO</w:t>
            </w:r>
          </w:p>
        </w:tc>
        <w:tc>
          <w:tcPr>
            <w:tcW w:w="3969" w:type="dxa"/>
          </w:tcPr>
          <w:p w:rsidR="00363698" w:rsidRPr="00626036" w:rsidRDefault="00363698" w:rsidP="0082540A">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Dauerauftragsunterlagen</w:t>
            </w:r>
            <w:proofErr w:type="spellEnd"/>
            <w:r w:rsidRPr="0090736A">
              <w:rPr>
                <w:rFonts w:ascii="Arial" w:hAnsi="Arial" w:cs="Arial"/>
                <w:color w:val="000000"/>
              </w:rPr>
              <w:t xml:space="preserve"> (</w:t>
            </w:r>
            <w:proofErr w:type="spellStart"/>
            <w:r w:rsidRPr="0090736A">
              <w:rPr>
                <w:rFonts w:ascii="Arial" w:hAnsi="Arial" w:cs="Arial"/>
                <w:color w:val="000000"/>
              </w:rPr>
              <w:t>soweit</w:t>
            </w:r>
            <w:proofErr w:type="spellEnd"/>
            <w:r w:rsidRPr="0090736A">
              <w:rPr>
                <w:rFonts w:ascii="Arial" w:hAnsi="Arial" w:cs="Arial"/>
                <w:color w:val="000000"/>
              </w:rPr>
              <w:t xml:space="preserve"> </w:t>
            </w:r>
            <w:proofErr w:type="spellStart"/>
            <w:r w:rsidRPr="0090736A">
              <w:rPr>
                <w:rFonts w:ascii="Arial" w:hAnsi="Arial" w:cs="Arial"/>
                <w:color w:val="000000"/>
              </w:rPr>
              <w:t>nicht</w:t>
            </w:r>
            <w:proofErr w:type="spellEnd"/>
            <w:r w:rsidRPr="0090736A">
              <w:rPr>
                <w:rFonts w:ascii="Arial" w:hAnsi="Arial" w:cs="Arial"/>
                <w:color w:val="000000"/>
              </w:rPr>
              <w:t xml:space="preserve"> </w:t>
            </w:r>
            <w:proofErr w:type="spellStart"/>
            <w:r w:rsidRPr="0090736A">
              <w:rPr>
                <w:rFonts w:ascii="Arial" w:hAnsi="Arial" w:cs="Arial"/>
                <w:color w:val="000000"/>
              </w:rPr>
              <w:t>Buchungsgrundlage</w:t>
            </w:r>
            <w:proofErr w:type="spellEnd"/>
            <w:r w:rsidRPr="0090736A">
              <w:rPr>
                <w:rFonts w:ascii="Arial" w:hAnsi="Arial" w:cs="Arial"/>
                <w:color w:val="000000"/>
              </w:rPr>
              <w:t>)</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Name und Kontodaten von Zahlendem und Empfänger, Höhe</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363698" w:rsidRPr="00626036" w:rsidRDefault="000F0461" w:rsidP="000F0461">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147 Abs. 1 Nr. 5 und Abs. 3 AO</w:t>
            </w:r>
          </w:p>
        </w:tc>
        <w:tc>
          <w:tcPr>
            <w:tcW w:w="3969" w:type="dxa"/>
          </w:tcPr>
          <w:p w:rsidR="00363698" w:rsidRPr="00626036" w:rsidRDefault="00363698" w:rsidP="005F5846">
            <w:pPr>
              <w:suppressAutoHyphens/>
              <w:autoSpaceDE w:val="0"/>
              <w:autoSpaceDN w:val="0"/>
              <w:adjustRightInd w:val="0"/>
              <w:spacing w:before="120"/>
              <w:ind w:left="137"/>
              <w:rPr>
                <w:rFonts w:ascii="Arial" w:hAnsi="Arial" w:cs="Arial"/>
                <w:color w:val="000000"/>
                <w:sz w:val="20"/>
                <w:szCs w:val="20"/>
                <w:lang w:val="de-DE"/>
              </w:rPr>
            </w:pPr>
          </w:p>
        </w:tc>
      </w:tr>
      <w:tr w:rsidR="000F0461" w:rsidRPr="00C244A0" w:rsidTr="00363698">
        <w:tc>
          <w:tcPr>
            <w:tcW w:w="3329" w:type="dxa"/>
          </w:tcPr>
          <w:p w:rsidR="000F0461" w:rsidRPr="0090736A" w:rsidRDefault="000F0461" w:rsidP="000F0461">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Pr>
                <w:rFonts w:ascii="Arial" w:hAnsi="Arial" w:cs="Arial"/>
                <w:color w:val="000000"/>
              </w:rPr>
              <w:t>Erholungsurlaub</w:t>
            </w:r>
            <w:proofErr w:type="spellEnd"/>
          </w:p>
        </w:tc>
        <w:tc>
          <w:tcPr>
            <w:tcW w:w="2679" w:type="dxa"/>
          </w:tcPr>
          <w:p w:rsidR="000F0461" w:rsidRPr="00626036" w:rsidRDefault="000F0461" w:rsidP="00834081">
            <w:pPr>
              <w:suppressAutoHyphens/>
              <w:autoSpaceDE w:val="0"/>
              <w:autoSpaceDN w:val="0"/>
              <w:adjustRightInd w:val="0"/>
              <w:spacing w:before="120"/>
              <w:rPr>
                <w:rFonts w:ascii="Arial" w:hAnsi="Arial" w:cs="Arial"/>
                <w:color w:val="000000"/>
                <w:sz w:val="20"/>
                <w:szCs w:val="24"/>
                <w:lang w:val="de-DE"/>
              </w:rPr>
            </w:pPr>
            <w:r w:rsidRPr="00626036">
              <w:rPr>
                <w:rFonts w:ascii="Arial" w:hAnsi="Arial" w:cs="Arial"/>
                <w:color w:val="000000"/>
                <w:sz w:val="20"/>
                <w:szCs w:val="24"/>
                <w:lang w:val="de-DE"/>
              </w:rPr>
              <w:t xml:space="preserve">Mitarbeitername, Beginn und Ende </w:t>
            </w:r>
            <w:r w:rsidRPr="00626036">
              <w:rPr>
                <w:rFonts w:ascii="Arial" w:hAnsi="Arial" w:cs="Arial"/>
                <w:color w:val="000000"/>
                <w:lang w:val="de-DE"/>
              </w:rPr>
              <w:t>Erholungsurlaub</w:t>
            </w:r>
          </w:p>
        </w:tc>
        <w:tc>
          <w:tcPr>
            <w:tcW w:w="2140" w:type="dxa"/>
          </w:tcPr>
          <w:p w:rsidR="000F0461" w:rsidRPr="00C244A0" w:rsidRDefault="000F0461"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6 </w:t>
            </w:r>
            <w:proofErr w:type="spellStart"/>
            <w:r>
              <w:rPr>
                <w:rFonts w:ascii="Arial" w:hAnsi="Arial" w:cs="Arial"/>
                <w:color w:val="000000"/>
                <w:sz w:val="20"/>
                <w:szCs w:val="24"/>
              </w:rPr>
              <w:t>Jahre</w:t>
            </w:r>
            <w:proofErr w:type="spellEnd"/>
          </w:p>
        </w:tc>
        <w:tc>
          <w:tcPr>
            <w:tcW w:w="1843" w:type="dxa"/>
          </w:tcPr>
          <w:p w:rsidR="000F0461" w:rsidRPr="0073701F" w:rsidRDefault="000F0461" w:rsidP="0082540A">
            <w:pPr>
              <w:suppressAutoHyphens/>
              <w:autoSpaceDE w:val="0"/>
              <w:autoSpaceDN w:val="0"/>
              <w:adjustRightInd w:val="0"/>
              <w:spacing w:before="120"/>
              <w:ind w:left="137"/>
              <w:rPr>
                <w:rFonts w:ascii="Arial" w:hAnsi="Arial" w:cs="Arial"/>
                <w:color w:val="000000"/>
                <w:sz w:val="20"/>
                <w:szCs w:val="20"/>
              </w:rPr>
            </w:pPr>
            <w:r w:rsidRPr="003715BF">
              <w:rPr>
                <w:rFonts w:ascii="Arial" w:hAnsi="Arial" w:cs="Arial"/>
                <w:color w:val="000000"/>
                <w:sz w:val="20"/>
                <w:szCs w:val="20"/>
                <w:lang w:val="de-DE"/>
              </w:rPr>
              <w:t xml:space="preserve">§ 91Abs. </w:t>
            </w:r>
            <w:r>
              <w:rPr>
                <w:rFonts w:ascii="Arial" w:hAnsi="Arial" w:cs="Arial"/>
                <w:color w:val="000000"/>
                <w:sz w:val="20"/>
                <w:szCs w:val="20"/>
                <w:lang w:val="de-DE"/>
              </w:rPr>
              <w:t>2</w:t>
            </w:r>
            <w:r w:rsidRPr="003715BF">
              <w:rPr>
                <w:rFonts w:ascii="Arial" w:hAnsi="Arial" w:cs="Arial"/>
                <w:color w:val="000000"/>
                <w:sz w:val="20"/>
                <w:szCs w:val="20"/>
                <w:lang w:val="de-DE"/>
              </w:rPr>
              <w:t xml:space="preserve"> LBG</w:t>
            </w:r>
          </w:p>
        </w:tc>
        <w:tc>
          <w:tcPr>
            <w:tcW w:w="3969" w:type="dxa"/>
          </w:tcPr>
          <w:p w:rsidR="000F0461" w:rsidRPr="003715BF" w:rsidRDefault="000F0461"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Fahrtkostenerstattungsunterlagen</w:t>
            </w:r>
            <w:proofErr w:type="spellEnd"/>
            <w:r w:rsidRPr="0090736A">
              <w:rPr>
                <w:rFonts w:ascii="Arial" w:hAnsi="Arial" w:cs="Arial"/>
                <w:color w:val="000000"/>
              </w:rPr>
              <w:t xml:space="preserve"> (</w:t>
            </w:r>
            <w:proofErr w:type="spellStart"/>
            <w:r w:rsidRPr="0090736A">
              <w:rPr>
                <w:rFonts w:ascii="Arial" w:hAnsi="Arial" w:cs="Arial"/>
                <w:color w:val="000000"/>
              </w:rPr>
              <w:t>soweit</w:t>
            </w:r>
            <w:proofErr w:type="spellEnd"/>
            <w:r w:rsidRPr="0090736A">
              <w:rPr>
                <w:rFonts w:ascii="Arial" w:hAnsi="Arial" w:cs="Arial"/>
                <w:color w:val="000000"/>
              </w:rPr>
              <w:t xml:space="preserve"> </w:t>
            </w:r>
            <w:proofErr w:type="spellStart"/>
            <w:r w:rsidRPr="0090736A">
              <w:rPr>
                <w:rFonts w:ascii="Arial" w:hAnsi="Arial" w:cs="Arial"/>
                <w:color w:val="000000"/>
              </w:rPr>
              <w:t>nicht</w:t>
            </w:r>
            <w:proofErr w:type="spellEnd"/>
            <w:r w:rsidRPr="0090736A">
              <w:rPr>
                <w:rFonts w:ascii="Arial" w:hAnsi="Arial" w:cs="Arial"/>
                <w:color w:val="000000"/>
              </w:rPr>
              <w:t xml:space="preserve"> </w:t>
            </w:r>
            <w:proofErr w:type="spellStart"/>
            <w:r w:rsidRPr="0090736A">
              <w:rPr>
                <w:rFonts w:ascii="Arial" w:hAnsi="Arial" w:cs="Arial"/>
                <w:color w:val="000000"/>
              </w:rPr>
              <w:t>Buchungsbeleg</w:t>
            </w:r>
            <w:proofErr w:type="spellEnd"/>
            <w:r w:rsidRPr="0090736A">
              <w:rPr>
                <w:rFonts w:ascii="Arial" w:hAnsi="Arial" w:cs="Arial"/>
                <w:color w:val="000000"/>
              </w:rPr>
              <w:t>)</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Mitarbeitername, Fahrtziel, Datum, Kosten, Kontodaten</w:t>
            </w:r>
          </w:p>
        </w:tc>
        <w:tc>
          <w:tcPr>
            <w:tcW w:w="2140" w:type="dxa"/>
          </w:tcPr>
          <w:p w:rsidR="00363698"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p w:rsidR="00834081" w:rsidRPr="00C244A0" w:rsidRDefault="00834081"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5 </w:t>
            </w:r>
            <w:proofErr w:type="spellStart"/>
            <w:r>
              <w:rPr>
                <w:rFonts w:ascii="Arial" w:hAnsi="Arial" w:cs="Arial"/>
                <w:color w:val="000000"/>
                <w:sz w:val="20"/>
                <w:szCs w:val="24"/>
              </w:rPr>
              <w:t>Jahre</w:t>
            </w:r>
            <w:proofErr w:type="spellEnd"/>
          </w:p>
        </w:tc>
        <w:tc>
          <w:tcPr>
            <w:tcW w:w="1843" w:type="dxa"/>
          </w:tcPr>
          <w:p w:rsidR="00363698" w:rsidRPr="0073701F" w:rsidRDefault="00F95A74" w:rsidP="0082540A">
            <w:pPr>
              <w:suppressAutoHyphens/>
              <w:autoSpaceDE w:val="0"/>
              <w:autoSpaceDN w:val="0"/>
              <w:adjustRightInd w:val="0"/>
              <w:spacing w:before="120"/>
              <w:ind w:left="137"/>
              <w:rPr>
                <w:rFonts w:ascii="Arial" w:hAnsi="Arial" w:cs="Arial"/>
                <w:color w:val="000000"/>
                <w:sz w:val="20"/>
                <w:szCs w:val="20"/>
              </w:rPr>
            </w:pPr>
            <w:r w:rsidRPr="0073701F">
              <w:rPr>
                <w:rFonts w:ascii="Arial" w:hAnsi="Arial" w:cs="Arial"/>
                <w:color w:val="000000"/>
                <w:sz w:val="20"/>
                <w:szCs w:val="20"/>
              </w:rPr>
              <w:t xml:space="preserve">§ 41 </w:t>
            </w:r>
            <w:proofErr w:type="spellStart"/>
            <w:r w:rsidRPr="0073701F">
              <w:rPr>
                <w:rFonts w:ascii="Arial" w:hAnsi="Arial" w:cs="Arial"/>
                <w:color w:val="000000"/>
                <w:sz w:val="20"/>
                <w:szCs w:val="20"/>
              </w:rPr>
              <w:t>EStG</w:t>
            </w:r>
            <w:proofErr w:type="spellEnd"/>
          </w:p>
          <w:p w:rsidR="00834081" w:rsidRPr="003715BF" w:rsidRDefault="003715BF" w:rsidP="0082540A">
            <w:pPr>
              <w:suppressAutoHyphens/>
              <w:autoSpaceDE w:val="0"/>
              <w:autoSpaceDN w:val="0"/>
              <w:adjustRightInd w:val="0"/>
              <w:spacing w:before="120"/>
              <w:ind w:left="137"/>
              <w:rPr>
                <w:rFonts w:ascii="Arial" w:hAnsi="Arial" w:cs="Arial"/>
                <w:color w:val="000000"/>
                <w:sz w:val="20"/>
                <w:szCs w:val="20"/>
                <w:lang w:val="de-DE"/>
              </w:rPr>
            </w:pPr>
            <w:r w:rsidRPr="003715BF">
              <w:rPr>
                <w:rFonts w:ascii="Arial" w:hAnsi="Arial" w:cs="Arial"/>
                <w:color w:val="000000"/>
                <w:sz w:val="20"/>
                <w:szCs w:val="20"/>
                <w:lang w:val="de-DE"/>
              </w:rPr>
              <w:t xml:space="preserve">§ 91Abs. </w:t>
            </w:r>
            <w:r>
              <w:rPr>
                <w:rFonts w:ascii="Arial" w:hAnsi="Arial" w:cs="Arial"/>
                <w:color w:val="000000"/>
                <w:sz w:val="20"/>
                <w:szCs w:val="20"/>
                <w:lang w:val="de-DE"/>
              </w:rPr>
              <w:t>2</w:t>
            </w:r>
            <w:r w:rsidR="00834081" w:rsidRPr="003715BF">
              <w:rPr>
                <w:rFonts w:ascii="Arial" w:hAnsi="Arial" w:cs="Arial"/>
                <w:color w:val="000000"/>
                <w:sz w:val="20"/>
                <w:szCs w:val="20"/>
                <w:lang w:val="de-DE"/>
              </w:rPr>
              <w:t xml:space="preserve"> LBG</w:t>
            </w:r>
          </w:p>
        </w:tc>
        <w:tc>
          <w:tcPr>
            <w:tcW w:w="3969" w:type="dxa"/>
          </w:tcPr>
          <w:p w:rsidR="00363698" w:rsidRPr="003715BF" w:rsidRDefault="00363698" w:rsidP="0082540A">
            <w:pPr>
              <w:suppressAutoHyphens/>
              <w:autoSpaceDE w:val="0"/>
              <w:autoSpaceDN w:val="0"/>
              <w:adjustRightInd w:val="0"/>
              <w:spacing w:before="120"/>
              <w:ind w:left="137"/>
              <w:rPr>
                <w:rFonts w:ascii="Arial" w:hAnsi="Arial" w:cs="Arial"/>
                <w:color w:val="000000"/>
                <w:sz w:val="20"/>
                <w:szCs w:val="20"/>
                <w:lang w:val="de-DE"/>
              </w:rPr>
            </w:pPr>
          </w:p>
        </w:tc>
      </w:tr>
      <w:tr w:rsidR="00363698" w:rsidRPr="00C244A0" w:rsidTr="00363698">
        <w:tc>
          <w:tcPr>
            <w:tcW w:w="3329" w:type="dxa"/>
          </w:tcPr>
          <w:p w:rsidR="00363698" w:rsidRPr="003715BF"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lang w:val="de-DE"/>
              </w:rPr>
            </w:pPr>
            <w:r w:rsidRPr="003715BF">
              <w:rPr>
                <w:rFonts w:ascii="Arial" w:hAnsi="Arial" w:cs="Arial"/>
                <w:color w:val="000000"/>
                <w:lang w:val="de-DE"/>
              </w:rPr>
              <w:t>Familienstand</w:t>
            </w:r>
          </w:p>
        </w:tc>
        <w:tc>
          <w:tcPr>
            <w:tcW w:w="2679" w:type="dxa"/>
          </w:tcPr>
          <w:p w:rsidR="002B79FA" w:rsidRDefault="00363698" w:rsidP="00834081">
            <w:pPr>
              <w:suppressAutoHyphens/>
              <w:autoSpaceDE w:val="0"/>
              <w:autoSpaceDN w:val="0"/>
              <w:adjustRightInd w:val="0"/>
              <w:spacing w:before="120"/>
              <w:rPr>
                <w:rFonts w:ascii="Arial" w:hAnsi="Arial" w:cs="Arial"/>
                <w:color w:val="000000"/>
                <w:sz w:val="20"/>
                <w:szCs w:val="24"/>
                <w:lang w:val="de-DE"/>
              </w:rPr>
            </w:pPr>
            <w:r w:rsidRPr="003715BF">
              <w:rPr>
                <w:rFonts w:ascii="Arial" w:hAnsi="Arial" w:cs="Arial"/>
                <w:color w:val="000000"/>
                <w:sz w:val="20"/>
                <w:szCs w:val="24"/>
                <w:lang w:val="de-DE"/>
              </w:rPr>
              <w:t xml:space="preserve">Familienstand, </w:t>
            </w:r>
          </w:p>
          <w:p w:rsidR="00363698" w:rsidRPr="003715BF" w:rsidRDefault="00363698" w:rsidP="00834081">
            <w:pPr>
              <w:suppressAutoHyphens/>
              <w:autoSpaceDE w:val="0"/>
              <w:autoSpaceDN w:val="0"/>
              <w:adjustRightInd w:val="0"/>
              <w:spacing w:before="120"/>
              <w:rPr>
                <w:rFonts w:ascii="Arial" w:hAnsi="Arial" w:cs="Arial"/>
                <w:color w:val="000000"/>
                <w:sz w:val="20"/>
                <w:szCs w:val="24"/>
                <w:lang w:val="de-DE"/>
              </w:rPr>
            </w:pPr>
            <w:r w:rsidRPr="003715BF">
              <w:rPr>
                <w:rFonts w:ascii="Arial" w:hAnsi="Arial" w:cs="Arial"/>
                <w:color w:val="000000"/>
                <w:sz w:val="20"/>
                <w:szCs w:val="24"/>
                <w:lang w:val="de-DE"/>
              </w:rPr>
              <w:t xml:space="preserve">Anzahl der Kinder      </w:t>
            </w:r>
          </w:p>
        </w:tc>
        <w:tc>
          <w:tcPr>
            <w:tcW w:w="2140" w:type="dxa"/>
          </w:tcPr>
          <w:p w:rsidR="00363698" w:rsidRPr="003715BF" w:rsidRDefault="00363698" w:rsidP="00834081">
            <w:pPr>
              <w:suppressAutoHyphens/>
              <w:autoSpaceDE w:val="0"/>
              <w:autoSpaceDN w:val="0"/>
              <w:adjustRightInd w:val="0"/>
              <w:spacing w:before="120"/>
              <w:rPr>
                <w:rFonts w:ascii="Arial" w:hAnsi="Arial" w:cs="Arial"/>
                <w:color w:val="000000"/>
                <w:sz w:val="20"/>
                <w:szCs w:val="24"/>
                <w:lang w:val="de-DE"/>
              </w:rPr>
            </w:pPr>
            <w:r w:rsidRPr="003715BF">
              <w:rPr>
                <w:rFonts w:ascii="Arial" w:hAnsi="Arial" w:cs="Arial"/>
                <w:color w:val="000000"/>
                <w:sz w:val="20"/>
                <w:szCs w:val="24"/>
                <w:lang w:val="de-DE"/>
              </w:rPr>
              <w:t>10 Jahre</w:t>
            </w:r>
            <w:r w:rsidR="002B79FA">
              <w:rPr>
                <w:rFonts w:ascii="Arial" w:hAnsi="Arial" w:cs="Arial"/>
                <w:color w:val="000000"/>
                <w:sz w:val="20"/>
                <w:szCs w:val="24"/>
                <w:lang w:val="de-DE"/>
              </w:rPr>
              <w:t>??</w:t>
            </w:r>
          </w:p>
        </w:tc>
        <w:tc>
          <w:tcPr>
            <w:tcW w:w="1843" w:type="dxa"/>
          </w:tcPr>
          <w:p w:rsidR="00363698" w:rsidRPr="003715BF" w:rsidRDefault="002B79FA" w:rsidP="0082540A">
            <w:pPr>
              <w:suppressAutoHyphens/>
              <w:autoSpaceDE w:val="0"/>
              <w:autoSpaceDN w:val="0"/>
              <w:adjustRightInd w:val="0"/>
              <w:spacing w:before="120"/>
              <w:ind w:left="137"/>
              <w:rPr>
                <w:rFonts w:ascii="Arial" w:hAnsi="Arial" w:cs="Arial"/>
                <w:color w:val="000000"/>
                <w:sz w:val="20"/>
                <w:szCs w:val="20"/>
                <w:lang w:val="de-DE"/>
              </w:rPr>
            </w:pPr>
            <w:r w:rsidRPr="003715BF">
              <w:rPr>
                <w:rFonts w:ascii="Arial" w:hAnsi="Arial" w:cs="Arial"/>
                <w:color w:val="000000"/>
                <w:sz w:val="20"/>
                <w:szCs w:val="20"/>
                <w:lang w:val="de-DE"/>
              </w:rPr>
              <w:t xml:space="preserve">§ 91Abs. </w:t>
            </w:r>
            <w:r>
              <w:rPr>
                <w:rFonts w:ascii="Arial" w:hAnsi="Arial" w:cs="Arial"/>
                <w:color w:val="000000"/>
                <w:sz w:val="20"/>
                <w:szCs w:val="20"/>
                <w:lang w:val="de-DE"/>
              </w:rPr>
              <w:t>2</w:t>
            </w:r>
            <w:r w:rsidRPr="003715BF">
              <w:rPr>
                <w:rFonts w:ascii="Arial" w:hAnsi="Arial" w:cs="Arial"/>
                <w:color w:val="000000"/>
                <w:sz w:val="20"/>
                <w:szCs w:val="20"/>
                <w:lang w:val="de-DE"/>
              </w:rPr>
              <w:t xml:space="preserve"> LBG</w:t>
            </w:r>
          </w:p>
        </w:tc>
        <w:tc>
          <w:tcPr>
            <w:tcW w:w="3969" w:type="dxa"/>
          </w:tcPr>
          <w:p w:rsidR="00363698" w:rsidRDefault="002B79FA" w:rsidP="002B79FA">
            <w:pPr>
              <w:suppressAutoHyphens/>
              <w:autoSpaceDE w:val="0"/>
              <w:autoSpaceDN w:val="0"/>
              <w:adjustRightInd w:val="0"/>
              <w:spacing w:before="120"/>
              <w:ind w:left="137"/>
              <w:rPr>
                <w:rFonts w:ascii="Arial" w:hAnsi="Arial" w:cs="Arial"/>
                <w:color w:val="000000"/>
                <w:sz w:val="20"/>
                <w:szCs w:val="20"/>
                <w:lang w:val="de-DE"/>
              </w:rPr>
            </w:pPr>
            <w:r>
              <w:rPr>
                <w:rFonts w:ascii="Arial" w:hAnsi="Arial" w:cs="Arial"/>
                <w:color w:val="000000"/>
                <w:sz w:val="20"/>
                <w:szCs w:val="20"/>
                <w:lang w:val="de-DE"/>
              </w:rPr>
              <w:t>nur soweit anspruchsbegründend für Familienzuschlag?</w:t>
            </w:r>
          </w:p>
          <w:p w:rsidR="002B79FA" w:rsidRPr="003715BF" w:rsidRDefault="002B79FA" w:rsidP="002B79FA">
            <w:pPr>
              <w:suppressAutoHyphens/>
              <w:autoSpaceDE w:val="0"/>
              <w:autoSpaceDN w:val="0"/>
              <w:adjustRightInd w:val="0"/>
              <w:spacing w:before="120"/>
              <w:ind w:left="137"/>
              <w:rPr>
                <w:rFonts w:ascii="Arial" w:hAnsi="Arial" w:cs="Arial"/>
                <w:color w:val="000000"/>
                <w:sz w:val="20"/>
                <w:szCs w:val="20"/>
                <w:lang w:val="de-DE"/>
              </w:rPr>
            </w:pPr>
            <w:r>
              <w:rPr>
                <w:rFonts w:ascii="Arial" w:hAnsi="Arial" w:cs="Arial"/>
                <w:color w:val="000000"/>
                <w:sz w:val="20"/>
                <w:szCs w:val="20"/>
                <w:lang w:val="de-DE"/>
              </w:rPr>
              <w:t xml:space="preserve">Alles andere über </w:t>
            </w:r>
            <w:proofErr w:type="spellStart"/>
            <w:r>
              <w:rPr>
                <w:rFonts w:ascii="Arial" w:hAnsi="Arial" w:cs="Arial"/>
                <w:color w:val="000000"/>
                <w:sz w:val="20"/>
                <w:szCs w:val="20"/>
                <w:lang w:val="de-DE"/>
              </w:rPr>
              <w:t>Elstam</w:t>
            </w:r>
            <w:proofErr w:type="spellEnd"/>
          </w:p>
        </w:tc>
      </w:tr>
      <w:tr w:rsidR="00363698" w:rsidRPr="00C244A0" w:rsidTr="00363698">
        <w:tc>
          <w:tcPr>
            <w:tcW w:w="3329" w:type="dxa"/>
          </w:tcPr>
          <w:p w:rsidR="00363698" w:rsidRPr="003715BF"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lang w:val="de-DE"/>
              </w:rPr>
            </w:pPr>
            <w:r w:rsidRPr="003715BF">
              <w:rPr>
                <w:rFonts w:ascii="Arial" w:hAnsi="Arial" w:cs="Arial"/>
                <w:color w:val="000000"/>
                <w:lang w:val="de-DE"/>
              </w:rPr>
              <w:t>Geburtsdaten</w:t>
            </w:r>
          </w:p>
        </w:tc>
        <w:tc>
          <w:tcPr>
            <w:tcW w:w="2679" w:type="dxa"/>
          </w:tcPr>
          <w:p w:rsidR="00363698" w:rsidRPr="003715BF" w:rsidRDefault="00363698" w:rsidP="00834081">
            <w:pPr>
              <w:suppressAutoHyphens/>
              <w:autoSpaceDE w:val="0"/>
              <w:autoSpaceDN w:val="0"/>
              <w:adjustRightInd w:val="0"/>
              <w:spacing w:before="120"/>
              <w:rPr>
                <w:rFonts w:ascii="Arial" w:hAnsi="Arial" w:cs="Arial"/>
                <w:color w:val="000000"/>
                <w:sz w:val="20"/>
                <w:szCs w:val="24"/>
                <w:lang w:val="de-DE"/>
              </w:rPr>
            </w:pPr>
            <w:r w:rsidRPr="003715BF">
              <w:rPr>
                <w:rFonts w:ascii="Arial" w:hAnsi="Arial" w:cs="Arial"/>
                <w:color w:val="000000"/>
                <w:sz w:val="20"/>
                <w:szCs w:val="24"/>
                <w:lang w:val="de-DE"/>
              </w:rPr>
              <w:t>Geburtsort, Geburtsdatum, Geburtsname</w:t>
            </w:r>
          </w:p>
        </w:tc>
        <w:tc>
          <w:tcPr>
            <w:tcW w:w="2140" w:type="dxa"/>
          </w:tcPr>
          <w:p w:rsidR="00363698" w:rsidRDefault="00363698" w:rsidP="00834081">
            <w:pPr>
              <w:suppressAutoHyphens/>
              <w:autoSpaceDE w:val="0"/>
              <w:autoSpaceDN w:val="0"/>
              <w:adjustRightInd w:val="0"/>
              <w:spacing w:before="120"/>
              <w:rPr>
                <w:rFonts w:ascii="Arial" w:hAnsi="Arial" w:cs="Arial"/>
                <w:color w:val="000000"/>
                <w:sz w:val="20"/>
                <w:szCs w:val="24"/>
              </w:rPr>
            </w:pPr>
            <w:r w:rsidRPr="003715BF">
              <w:rPr>
                <w:rFonts w:ascii="Arial" w:hAnsi="Arial" w:cs="Arial"/>
                <w:color w:val="000000"/>
                <w:sz w:val="20"/>
                <w:szCs w:val="24"/>
                <w:lang w:val="de-DE"/>
              </w:rPr>
              <w:t xml:space="preserve">2 </w:t>
            </w:r>
            <w:proofErr w:type="spellStart"/>
            <w:r w:rsidRPr="00C244A0">
              <w:rPr>
                <w:rFonts w:ascii="Arial" w:hAnsi="Arial" w:cs="Arial"/>
                <w:color w:val="000000"/>
                <w:sz w:val="20"/>
                <w:szCs w:val="24"/>
              </w:rPr>
              <w:t>Jahre</w:t>
            </w:r>
            <w:proofErr w:type="spellEnd"/>
          </w:p>
          <w:p w:rsidR="003E490E" w:rsidRPr="00C244A0" w:rsidRDefault="003E490E"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5 </w:t>
            </w:r>
            <w:proofErr w:type="spellStart"/>
            <w:r>
              <w:rPr>
                <w:rFonts w:ascii="Arial" w:hAnsi="Arial" w:cs="Arial"/>
                <w:color w:val="000000"/>
                <w:sz w:val="20"/>
                <w:szCs w:val="24"/>
              </w:rPr>
              <w:t>Jahre</w:t>
            </w:r>
            <w:proofErr w:type="spellEnd"/>
          </w:p>
        </w:tc>
        <w:tc>
          <w:tcPr>
            <w:tcW w:w="1843" w:type="dxa"/>
          </w:tcPr>
          <w:p w:rsidR="0073701F" w:rsidRDefault="0073701F" w:rsidP="0082540A">
            <w:pPr>
              <w:suppressAutoHyphens/>
              <w:autoSpaceDE w:val="0"/>
              <w:autoSpaceDN w:val="0"/>
              <w:adjustRightInd w:val="0"/>
              <w:spacing w:before="120"/>
              <w:ind w:left="137"/>
              <w:rPr>
                <w:rFonts w:ascii="Arial" w:hAnsi="Arial" w:cs="Arial"/>
                <w:color w:val="000000"/>
                <w:sz w:val="20"/>
                <w:szCs w:val="20"/>
              </w:rPr>
            </w:pPr>
          </w:p>
          <w:p w:rsidR="003E490E" w:rsidRPr="0073701F" w:rsidRDefault="003E490E" w:rsidP="0082540A">
            <w:pPr>
              <w:suppressAutoHyphens/>
              <w:autoSpaceDE w:val="0"/>
              <w:autoSpaceDN w:val="0"/>
              <w:adjustRightInd w:val="0"/>
              <w:spacing w:before="120"/>
              <w:ind w:left="137"/>
              <w:rPr>
                <w:rFonts w:ascii="Arial" w:hAnsi="Arial" w:cs="Arial"/>
                <w:color w:val="000000"/>
                <w:sz w:val="20"/>
                <w:szCs w:val="20"/>
              </w:rPr>
            </w:pPr>
            <w:r w:rsidRPr="0073701F">
              <w:rPr>
                <w:rFonts w:ascii="Arial" w:hAnsi="Arial" w:cs="Arial"/>
                <w:color w:val="000000"/>
                <w:sz w:val="20"/>
                <w:szCs w:val="20"/>
              </w:rPr>
              <w:t>§ 91 LBG</w:t>
            </w:r>
          </w:p>
        </w:tc>
        <w:tc>
          <w:tcPr>
            <w:tcW w:w="3969" w:type="dxa"/>
          </w:tcPr>
          <w:p w:rsidR="0073701F" w:rsidRPr="0073701F" w:rsidRDefault="0073701F" w:rsidP="0082540A">
            <w:pPr>
              <w:suppressAutoHyphens/>
              <w:autoSpaceDE w:val="0"/>
              <w:autoSpaceDN w:val="0"/>
              <w:adjustRightInd w:val="0"/>
              <w:spacing w:before="120"/>
              <w:ind w:left="137"/>
              <w:rPr>
                <w:rFonts w:ascii="Arial" w:hAnsi="Arial" w:cs="Arial"/>
                <w:color w:val="000000"/>
                <w:sz w:val="20"/>
                <w:szCs w:val="20"/>
              </w:rPr>
            </w:pPr>
          </w:p>
          <w:p w:rsidR="00363698" w:rsidRPr="0073701F" w:rsidRDefault="00834081" w:rsidP="0082540A">
            <w:pPr>
              <w:suppressAutoHyphens/>
              <w:autoSpaceDE w:val="0"/>
              <w:autoSpaceDN w:val="0"/>
              <w:adjustRightInd w:val="0"/>
              <w:spacing w:before="120"/>
              <w:ind w:left="137"/>
              <w:rPr>
                <w:rFonts w:ascii="Arial" w:hAnsi="Arial" w:cs="Arial"/>
                <w:color w:val="000000"/>
                <w:sz w:val="20"/>
                <w:szCs w:val="20"/>
              </w:rPr>
            </w:pPr>
            <w:proofErr w:type="spellStart"/>
            <w:r w:rsidRPr="0073701F">
              <w:rPr>
                <w:rFonts w:ascii="Arial" w:hAnsi="Arial" w:cs="Arial"/>
                <w:color w:val="000000"/>
                <w:sz w:val="20"/>
                <w:szCs w:val="20"/>
              </w:rPr>
              <w:t>Nach</w:t>
            </w:r>
            <w:proofErr w:type="spellEnd"/>
            <w:r w:rsidRPr="0073701F">
              <w:rPr>
                <w:rFonts w:ascii="Arial" w:hAnsi="Arial" w:cs="Arial"/>
                <w:color w:val="000000"/>
                <w:sz w:val="20"/>
                <w:szCs w:val="20"/>
              </w:rPr>
              <w:t xml:space="preserve"> </w:t>
            </w:r>
            <w:proofErr w:type="spellStart"/>
            <w:r w:rsidRPr="0073701F">
              <w:rPr>
                <w:rFonts w:ascii="Arial" w:hAnsi="Arial" w:cs="Arial"/>
                <w:color w:val="000000"/>
                <w:sz w:val="20"/>
                <w:szCs w:val="20"/>
              </w:rPr>
              <w:t>Abschluss</w:t>
            </w:r>
            <w:proofErr w:type="spellEnd"/>
            <w:r w:rsidRPr="0073701F">
              <w:rPr>
                <w:rFonts w:ascii="Arial" w:hAnsi="Arial" w:cs="Arial"/>
                <w:color w:val="000000"/>
                <w:sz w:val="20"/>
                <w:szCs w:val="20"/>
              </w:rPr>
              <w:t xml:space="preserve"> PA</w:t>
            </w:r>
          </w:p>
        </w:tc>
      </w:tr>
      <w:tr w:rsidR="00A32365" w:rsidRPr="00C244A0" w:rsidTr="00363698">
        <w:tc>
          <w:tcPr>
            <w:tcW w:w="3329" w:type="dxa"/>
          </w:tcPr>
          <w:p w:rsidR="00A32365" w:rsidRPr="0090736A" w:rsidRDefault="00A32365"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Kindergeld-Akten</w:t>
            </w:r>
            <w:proofErr w:type="spellEnd"/>
          </w:p>
        </w:tc>
        <w:tc>
          <w:tcPr>
            <w:tcW w:w="2679" w:type="dxa"/>
          </w:tcPr>
          <w:p w:rsidR="00A32365" w:rsidRPr="00363698" w:rsidRDefault="00A32365" w:rsidP="00834081">
            <w:pPr>
              <w:suppressAutoHyphens/>
              <w:autoSpaceDE w:val="0"/>
              <w:autoSpaceDN w:val="0"/>
              <w:adjustRightInd w:val="0"/>
              <w:spacing w:before="120"/>
              <w:rPr>
                <w:rFonts w:ascii="Arial" w:hAnsi="Arial" w:cs="Arial"/>
                <w:color w:val="000000"/>
                <w:sz w:val="20"/>
                <w:szCs w:val="24"/>
              </w:rPr>
            </w:pPr>
          </w:p>
        </w:tc>
        <w:tc>
          <w:tcPr>
            <w:tcW w:w="2140" w:type="dxa"/>
          </w:tcPr>
          <w:p w:rsidR="00A32365" w:rsidRPr="00C244A0" w:rsidRDefault="00A32365"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6 </w:t>
            </w:r>
            <w:proofErr w:type="spellStart"/>
            <w:r>
              <w:rPr>
                <w:rFonts w:ascii="Arial" w:hAnsi="Arial" w:cs="Arial"/>
                <w:color w:val="000000"/>
                <w:sz w:val="20"/>
                <w:szCs w:val="24"/>
              </w:rPr>
              <w:t>Jahre</w:t>
            </w:r>
            <w:proofErr w:type="spellEnd"/>
          </w:p>
        </w:tc>
        <w:tc>
          <w:tcPr>
            <w:tcW w:w="1843" w:type="dxa"/>
          </w:tcPr>
          <w:p w:rsidR="00A32365" w:rsidRPr="0073701F" w:rsidRDefault="00A32365" w:rsidP="0082540A">
            <w:pPr>
              <w:suppressAutoHyphens/>
              <w:autoSpaceDE w:val="0"/>
              <w:autoSpaceDN w:val="0"/>
              <w:adjustRightInd w:val="0"/>
              <w:spacing w:before="120"/>
              <w:ind w:left="137"/>
              <w:rPr>
                <w:rFonts w:ascii="Arial" w:hAnsi="Arial" w:cs="Arial"/>
                <w:color w:val="000000"/>
                <w:sz w:val="20"/>
                <w:szCs w:val="20"/>
              </w:rPr>
            </w:pPr>
            <w:r w:rsidRPr="0073701F">
              <w:rPr>
                <w:rFonts w:ascii="Arial" w:hAnsi="Arial" w:cs="Arial"/>
                <w:sz w:val="20"/>
                <w:szCs w:val="20"/>
              </w:rPr>
              <w:t>DA-</w:t>
            </w:r>
            <w:proofErr w:type="spellStart"/>
            <w:r w:rsidRPr="0073701F">
              <w:rPr>
                <w:rFonts w:ascii="Arial" w:hAnsi="Arial" w:cs="Arial"/>
                <w:sz w:val="20"/>
                <w:szCs w:val="20"/>
              </w:rPr>
              <w:t>FamEStG</w:t>
            </w:r>
            <w:proofErr w:type="spellEnd"/>
            <w:r w:rsidRPr="0073701F">
              <w:rPr>
                <w:rFonts w:ascii="Arial" w:hAnsi="Arial" w:cs="Arial"/>
                <w:sz w:val="20"/>
                <w:szCs w:val="20"/>
              </w:rPr>
              <w:t xml:space="preserve"> 67.2.1 Abs. 1 </w:t>
            </w:r>
            <w:proofErr w:type="spellStart"/>
            <w:r w:rsidRPr="0073701F">
              <w:rPr>
                <w:rFonts w:ascii="Arial" w:hAnsi="Arial" w:cs="Arial"/>
                <w:sz w:val="20"/>
                <w:szCs w:val="20"/>
              </w:rPr>
              <w:t>Satz</w:t>
            </w:r>
            <w:proofErr w:type="spellEnd"/>
            <w:r w:rsidRPr="0073701F">
              <w:rPr>
                <w:rFonts w:ascii="Arial" w:hAnsi="Arial" w:cs="Arial"/>
                <w:sz w:val="20"/>
                <w:szCs w:val="20"/>
              </w:rPr>
              <w:t xml:space="preserve"> 7</w:t>
            </w:r>
          </w:p>
        </w:tc>
        <w:tc>
          <w:tcPr>
            <w:tcW w:w="3969" w:type="dxa"/>
          </w:tcPr>
          <w:p w:rsidR="00A32365" w:rsidRPr="0073701F" w:rsidRDefault="00A32365"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Kontaktdaten</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Name, Adressen, Telefon, Fax, Handy, Bankverbindung</w:t>
            </w:r>
            <w:r w:rsidR="003E0E03">
              <w:rPr>
                <w:rFonts w:ascii="Arial" w:hAnsi="Arial" w:cs="Arial"/>
                <w:color w:val="000000"/>
                <w:sz w:val="20"/>
                <w:szCs w:val="24"/>
                <w:lang w:val="de-DE"/>
              </w:rPr>
              <w:t>?</w:t>
            </w:r>
            <w:r w:rsidRPr="00363698">
              <w:rPr>
                <w:rFonts w:ascii="Arial" w:hAnsi="Arial" w:cs="Arial"/>
                <w:color w:val="000000"/>
                <w:sz w:val="20"/>
                <w:szCs w:val="24"/>
                <w:lang w:val="de-DE"/>
              </w:rPr>
              <w:t>, Geburtsdaten, E-Mail-Adresse</w:t>
            </w:r>
          </w:p>
        </w:tc>
        <w:tc>
          <w:tcPr>
            <w:tcW w:w="2140" w:type="dxa"/>
          </w:tcPr>
          <w:p w:rsidR="00363698" w:rsidRPr="00C244A0" w:rsidRDefault="00363698" w:rsidP="003E0E03">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2 </w:t>
            </w:r>
            <w:proofErr w:type="spellStart"/>
            <w:r w:rsidRPr="00C244A0">
              <w:rPr>
                <w:rFonts w:ascii="Arial" w:hAnsi="Arial" w:cs="Arial"/>
                <w:color w:val="000000"/>
                <w:sz w:val="20"/>
                <w:szCs w:val="24"/>
              </w:rPr>
              <w:t>Jahre</w:t>
            </w:r>
            <w:proofErr w:type="spellEnd"/>
            <w:r w:rsidR="003E0E03">
              <w:rPr>
                <w:rFonts w:ascii="Arial" w:hAnsi="Arial" w:cs="Arial"/>
                <w:color w:val="000000"/>
                <w:sz w:val="20"/>
                <w:szCs w:val="24"/>
              </w:rPr>
              <w:t xml:space="preserve"> </w:t>
            </w:r>
            <w:proofErr w:type="spellStart"/>
            <w:r w:rsidR="003E0E03">
              <w:rPr>
                <w:rFonts w:ascii="Arial" w:hAnsi="Arial" w:cs="Arial"/>
                <w:color w:val="000000"/>
                <w:sz w:val="20"/>
                <w:szCs w:val="24"/>
              </w:rPr>
              <w:t>oder</w:t>
            </w:r>
            <w:proofErr w:type="spellEnd"/>
            <w:r w:rsidR="003E0E03">
              <w:rPr>
                <w:rFonts w:ascii="Arial" w:hAnsi="Arial" w:cs="Arial"/>
                <w:color w:val="000000"/>
                <w:sz w:val="20"/>
                <w:szCs w:val="24"/>
              </w:rPr>
              <w:t xml:space="preserve"> </w:t>
            </w:r>
            <w:proofErr w:type="spellStart"/>
            <w:r w:rsidR="003E0E03">
              <w:rPr>
                <w:rFonts w:ascii="Arial" w:hAnsi="Arial" w:cs="Arial"/>
                <w:color w:val="000000"/>
                <w:sz w:val="20"/>
                <w:szCs w:val="24"/>
              </w:rPr>
              <w:t>mit</w:t>
            </w:r>
            <w:proofErr w:type="spellEnd"/>
            <w:r w:rsidR="003E0E03">
              <w:rPr>
                <w:rFonts w:ascii="Arial" w:hAnsi="Arial" w:cs="Arial"/>
                <w:color w:val="000000"/>
                <w:sz w:val="20"/>
                <w:szCs w:val="24"/>
              </w:rPr>
              <w:t xml:space="preserve"> </w:t>
            </w:r>
            <w:proofErr w:type="spellStart"/>
            <w:r w:rsidR="003E0E03">
              <w:rPr>
                <w:rFonts w:ascii="Arial" w:hAnsi="Arial" w:cs="Arial"/>
                <w:color w:val="000000"/>
                <w:sz w:val="20"/>
                <w:szCs w:val="24"/>
              </w:rPr>
              <w:t>Personalaktendaten</w:t>
            </w:r>
            <w:proofErr w:type="spellEnd"/>
          </w:p>
        </w:tc>
        <w:tc>
          <w:tcPr>
            <w:tcW w:w="1843" w:type="dxa"/>
          </w:tcPr>
          <w:p w:rsidR="00363698" w:rsidRPr="0073701F" w:rsidRDefault="002B79FA" w:rsidP="0082540A">
            <w:pPr>
              <w:suppressAutoHyphens/>
              <w:autoSpaceDE w:val="0"/>
              <w:autoSpaceDN w:val="0"/>
              <w:adjustRightInd w:val="0"/>
              <w:spacing w:before="120"/>
              <w:ind w:left="137"/>
              <w:rPr>
                <w:rFonts w:ascii="Arial" w:hAnsi="Arial" w:cs="Arial"/>
                <w:color w:val="000000"/>
                <w:sz w:val="20"/>
                <w:szCs w:val="20"/>
              </w:rPr>
            </w:pPr>
            <w:r w:rsidRPr="002B79FA">
              <w:rPr>
                <w:rFonts w:ascii="Arial" w:hAnsi="Arial" w:cs="Arial"/>
                <w:color w:val="000000"/>
                <w:sz w:val="20"/>
                <w:szCs w:val="20"/>
                <w:lang w:val="de-DE"/>
              </w:rPr>
              <w:t xml:space="preserve">Art. 17 DSGVO </w:t>
            </w:r>
            <w:r>
              <w:rPr>
                <w:rFonts w:ascii="Arial" w:hAnsi="Arial" w:cs="Arial"/>
                <w:color w:val="000000"/>
                <w:sz w:val="20"/>
                <w:szCs w:val="20"/>
                <w:lang w:val="de-DE"/>
              </w:rPr>
              <w:br/>
            </w:r>
            <w:r w:rsidRPr="003715BF">
              <w:rPr>
                <w:rFonts w:ascii="Arial" w:hAnsi="Arial" w:cs="Arial"/>
                <w:color w:val="000000"/>
                <w:sz w:val="20"/>
                <w:szCs w:val="20"/>
                <w:lang w:val="de-DE"/>
              </w:rPr>
              <w:t>§ 91</w:t>
            </w:r>
            <w:r>
              <w:rPr>
                <w:rFonts w:ascii="Arial" w:hAnsi="Arial" w:cs="Arial"/>
                <w:color w:val="000000"/>
                <w:sz w:val="20"/>
                <w:szCs w:val="20"/>
                <w:lang w:val="de-DE"/>
              </w:rPr>
              <w:t xml:space="preserve"> </w:t>
            </w:r>
            <w:r w:rsidRPr="003715BF">
              <w:rPr>
                <w:rFonts w:ascii="Arial" w:hAnsi="Arial" w:cs="Arial"/>
                <w:color w:val="000000"/>
                <w:sz w:val="20"/>
                <w:szCs w:val="20"/>
                <w:lang w:val="de-DE"/>
              </w:rPr>
              <w:t xml:space="preserve">Abs. </w:t>
            </w:r>
            <w:r>
              <w:rPr>
                <w:rFonts w:ascii="Arial" w:hAnsi="Arial" w:cs="Arial"/>
                <w:color w:val="000000"/>
                <w:sz w:val="20"/>
                <w:szCs w:val="20"/>
                <w:lang w:val="de-DE"/>
              </w:rPr>
              <w:t>2</w:t>
            </w:r>
            <w:r w:rsidRPr="003715BF">
              <w:rPr>
                <w:rFonts w:ascii="Arial" w:hAnsi="Arial" w:cs="Arial"/>
                <w:color w:val="000000"/>
                <w:sz w:val="20"/>
                <w:szCs w:val="20"/>
                <w:lang w:val="de-DE"/>
              </w:rPr>
              <w:t xml:space="preserve"> LBG</w:t>
            </w:r>
          </w:p>
        </w:tc>
        <w:tc>
          <w:tcPr>
            <w:tcW w:w="3969" w:type="dxa"/>
          </w:tcPr>
          <w:p w:rsidR="00363698" w:rsidRPr="00626036" w:rsidRDefault="002B79FA" w:rsidP="002B79F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Soweit und solange im Beschäftigtenkontext oder in einem Bewerbungsverfahren erforderlich</w:t>
            </w: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Lohn</w:t>
            </w:r>
            <w:proofErr w:type="spellEnd"/>
            <w:r w:rsidRPr="0090736A">
              <w:rPr>
                <w:rFonts w:ascii="Arial" w:hAnsi="Arial" w:cs="Arial"/>
                <w:color w:val="000000"/>
              </w:rPr>
              <w:t xml:space="preserve">- und </w:t>
            </w:r>
            <w:proofErr w:type="spellStart"/>
            <w:r w:rsidRPr="0090736A">
              <w:rPr>
                <w:rFonts w:ascii="Arial" w:hAnsi="Arial" w:cs="Arial"/>
                <w:color w:val="000000"/>
              </w:rPr>
              <w:t>Gehaltskonten</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Mitarbeitername, Kontodaten (Bank, Bankleitzahl, Kontonummer), Lohn, Arbeitgeber</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082206" w:rsidRPr="00626036" w:rsidRDefault="00082206" w:rsidP="0082540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xml:space="preserve">§ 41 Abs. 1 Satz 9 EStG </w:t>
            </w:r>
          </w:p>
          <w:p w:rsidR="00363698" w:rsidRDefault="007122A2" w:rsidP="00082206">
            <w:pPr>
              <w:suppressAutoHyphens/>
              <w:autoSpaceDE w:val="0"/>
              <w:autoSpaceDN w:val="0"/>
              <w:adjustRightInd w:val="0"/>
              <w:spacing w:before="120"/>
              <w:ind w:left="137"/>
              <w:rPr>
                <w:rFonts w:ascii="Arial" w:eastAsia="Times New Roman" w:hAnsi="Arial" w:cs="Arial"/>
                <w:kern w:val="0"/>
                <w:sz w:val="20"/>
                <w:szCs w:val="20"/>
                <w:lang w:val="de-DE" w:eastAsia="de-DE"/>
                <w14:ligatures w14:val="none"/>
              </w:rPr>
            </w:pPr>
            <w:r w:rsidRPr="0073701F">
              <w:rPr>
                <w:rFonts w:ascii="Arial" w:eastAsia="Times New Roman" w:hAnsi="Arial" w:cs="Arial"/>
                <w:kern w:val="0"/>
                <w:sz w:val="20"/>
                <w:szCs w:val="20"/>
                <w:lang w:val="de-DE" w:eastAsia="de-DE"/>
                <w14:ligatures w14:val="none"/>
              </w:rPr>
              <w:t xml:space="preserve">§ 147 Abs. 1 </w:t>
            </w:r>
            <w:r w:rsidR="003E0E03">
              <w:rPr>
                <w:rFonts w:ascii="Arial" w:eastAsia="Times New Roman" w:hAnsi="Arial" w:cs="Arial"/>
                <w:kern w:val="0"/>
                <w:sz w:val="20"/>
                <w:szCs w:val="20"/>
                <w:lang w:val="de-DE" w:eastAsia="de-DE"/>
                <w14:ligatures w14:val="none"/>
              </w:rPr>
              <w:t>und 3</w:t>
            </w:r>
            <w:r w:rsidRPr="0073701F">
              <w:rPr>
                <w:rFonts w:ascii="Arial" w:eastAsia="Times New Roman" w:hAnsi="Arial" w:cs="Arial"/>
                <w:kern w:val="0"/>
                <w:sz w:val="20"/>
                <w:szCs w:val="20"/>
                <w:lang w:val="de-DE" w:eastAsia="de-DE"/>
                <w14:ligatures w14:val="none"/>
              </w:rPr>
              <w:t>AO</w:t>
            </w:r>
          </w:p>
          <w:p w:rsidR="00082206" w:rsidRPr="00626036" w:rsidRDefault="00082206" w:rsidP="00082206">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28f Abs. 1 Sätze 1 und 2 SGB IV</w:t>
            </w:r>
          </w:p>
        </w:tc>
        <w:tc>
          <w:tcPr>
            <w:tcW w:w="3969" w:type="dxa"/>
          </w:tcPr>
          <w:p w:rsidR="00082206" w:rsidRPr="00626036" w:rsidRDefault="00082206" w:rsidP="005F5846">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xml:space="preserve">§ 41 Abs. 1 Satz 9 EStG (6-jährige Aufbewahrungsfrist für prüfrelevante Unterlagen) </w:t>
            </w:r>
            <w:r w:rsidRPr="00626036">
              <w:rPr>
                <w:rFonts w:ascii="Arial" w:hAnsi="Arial" w:cs="Arial"/>
                <w:color w:val="000000"/>
                <w:sz w:val="20"/>
                <w:szCs w:val="20"/>
                <w:lang w:val="de-DE"/>
              </w:rPr>
              <w:br/>
              <w:t>Für alle übrigen für den Lohnsteuerabzug bedeutsamen Unterlagen gilt nach § 147 Abs. 1 Nr. 5 und Abs. 3 AO ebenfalls eine Frist von 6 Jahren.</w:t>
            </w:r>
          </w:p>
          <w:p w:rsidR="00082206" w:rsidRPr="00626036" w:rsidRDefault="00082206" w:rsidP="005F5846">
            <w:pPr>
              <w:suppressAutoHyphens/>
              <w:autoSpaceDE w:val="0"/>
              <w:autoSpaceDN w:val="0"/>
              <w:adjustRightInd w:val="0"/>
              <w:spacing w:before="120"/>
              <w:ind w:left="137"/>
              <w:rPr>
                <w:rFonts w:ascii="Arial" w:hAnsi="Arial" w:cs="Arial"/>
                <w:color w:val="000000"/>
                <w:sz w:val="20"/>
                <w:szCs w:val="20"/>
                <w:lang w:val="de-DE"/>
              </w:rPr>
            </w:pPr>
          </w:p>
          <w:p w:rsidR="005F5846" w:rsidRPr="00626036" w:rsidRDefault="005F5846" w:rsidP="005F5846">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 41 Abs. 1 Satz 9 ESTG</w:t>
            </w:r>
          </w:p>
          <w:p w:rsidR="00363698" w:rsidRPr="00626036" w:rsidRDefault="005F5846" w:rsidP="005F5846">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Die Lohnkonten sind bis zum Ablauf des sechsten Kalenderjahres, das auf die zuletzt eingetragene Lohnzahlung folgt, aufzubewahren</w:t>
            </w:r>
          </w:p>
          <w:p w:rsidR="00267045" w:rsidRPr="005A3CEF" w:rsidRDefault="00082206" w:rsidP="00267045">
            <w:pPr>
              <w:suppressAutoHyphens/>
              <w:autoSpaceDE w:val="0"/>
              <w:autoSpaceDN w:val="0"/>
              <w:adjustRightInd w:val="0"/>
              <w:spacing w:before="120"/>
              <w:ind w:left="137"/>
              <w:rPr>
                <w:rFonts w:ascii="Arial" w:hAnsi="Arial" w:cs="Arial"/>
                <w:sz w:val="20"/>
                <w:szCs w:val="20"/>
                <w:lang w:val="de-DE"/>
              </w:rPr>
            </w:pPr>
            <w:r w:rsidRPr="005A3CEF">
              <w:rPr>
                <w:rFonts w:ascii="Arial" w:hAnsi="Arial" w:cs="Arial"/>
                <w:sz w:val="20"/>
                <w:szCs w:val="20"/>
                <w:lang w:val="de-DE"/>
              </w:rPr>
              <w:t>Unter “</w:t>
            </w:r>
            <w:r w:rsidR="00267045" w:rsidRPr="005A3CEF">
              <w:rPr>
                <w:rFonts w:ascii="Arial" w:hAnsi="Arial" w:cs="Arial"/>
                <w:sz w:val="20"/>
                <w:szCs w:val="20"/>
                <w:lang w:val="de-DE"/>
              </w:rPr>
              <w:t>alle übrigen für den Lohnsteuerabzug bedeutsamen Unterlagen</w:t>
            </w:r>
            <w:r w:rsidRPr="005A3CEF">
              <w:rPr>
                <w:rFonts w:ascii="Arial" w:hAnsi="Arial" w:cs="Arial"/>
                <w:sz w:val="20"/>
                <w:szCs w:val="20"/>
                <w:lang w:val="de-DE"/>
              </w:rPr>
              <w:t xml:space="preserve">“ </w:t>
            </w:r>
            <w:r w:rsidR="00267045" w:rsidRPr="005A3CEF">
              <w:rPr>
                <w:rFonts w:ascii="Arial" w:hAnsi="Arial" w:cs="Arial"/>
                <w:sz w:val="20"/>
                <w:szCs w:val="20"/>
                <w:lang w:val="de-DE"/>
              </w:rPr>
              <w:t>fallen z. B.</w:t>
            </w:r>
          </w:p>
          <w:p w:rsidR="005F5846" w:rsidRPr="005A3CEF" w:rsidRDefault="00267045" w:rsidP="00267045">
            <w:pPr>
              <w:suppressAutoHyphens/>
              <w:autoSpaceDE w:val="0"/>
              <w:autoSpaceDN w:val="0"/>
              <w:adjustRightInd w:val="0"/>
              <w:spacing w:before="120"/>
              <w:ind w:left="137"/>
              <w:rPr>
                <w:rFonts w:ascii="Arial" w:hAnsi="Arial" w:cs="Arial"/>
                <w:sz w:val="20"/>
                <w:szCs w:val="20"/>
                <w:lang w:val="de-DE"/>
              </w:rPr>
            </w:pPr>
            <w:r w:rsidRPr="005A3CEF">
              <w:rPr>
                <w:rFonts w:ascii="Arial" w:hAnsi="Arial" w:cs="Arial"/>
                <w:sz w:val="20"/>
                <w:szCs w:val="20"/>
                <w:lang w:val="de-DE"/>
              </w:rPr>
              <w:t xml:space="preserve">    Freistellungsbescheinigungen,</w:t>
            </w:r>
            <w:r w:rsidR="00082206" w:rsidRPr="005A3CEF">
              <w:rPr>
                <w:rFonts w:ascii="Arial" w:hAnsi="Arial" w:cs="Arial"/>
                <w:sz w:val="20"/>
                <w:szCs w:val="20"/>
                <w:lang w:val="de-DE"/>
              </w:rPr>
              <w:br/>
            </w:r>
            <w:r w:rsidRPr="005A3CEF">
              <w:rPr>
                <w:rFonts w:ascii="Arial" w:hAnsi="Arial" w:cs="Arial"/>
                <w:sz w:val="20"/>
                <w:szCs w:val="20"/>
                <w:lang w:val="de-DE"/>
              </w:rPr>
              <w:t xml:space="preserve">    Fahrtenbücher,</w:t>
            </w:r>
            <w:r w:rsidR="00082206" w:rsidRPr="005A3CEF">
              <w:rPr>
                <w:rFonts w:ascii="Arial" w:hAnsi="Arial" w:cs="Arial"/>
                <w:sz w:val="20"/>
                <w:szCs w:val="20"/>
                <w:lang w:val="de-DE"/>
              </w:rPr>
              <w:br/>
            </w:r>
            <w:r w:rsidRPr="005A3CEF">
              <w:rPr>
                <w:rFonts w:ascii="Arial" w:hAnsi="Arial" w:cs="Arial"/>
                <w:sz w:val="20"/>
                <w:szCs w:val="20"/>
                <w:lang w:val="de-DE"/>
              </w:rPr>
              <w:t xml:space="preserve">    Arbeitszeitlisten,</w:t>
            </w:r>
            <w:r w:rsidR="00082206" w:rsidRPr="005A3CEF">
              <w:rPr>
                <w:rFonts w:ascii="Arial" w:hAnsi="Arial" w:cs="Arial"/>
                <w:sz w:val="20"/>
                <w:szCs w:val="20"/>
                <w:lang w:val="de-DE"/>
              </w:rPr>
              <w:br/>
            </w:r>
            <w:r w:rsidRPr="005A3CEF">
              <w:rPr>
                <w:rFonts w:ascii="Arial" w:hAnsi="Arial" w:cs="Arial"/>
                <w:sz w:val="20"/>
                <w:szCs w:val="20"/>
                <w:lang w:val="de-DE"/>
              </w:rPr>
              <w:t xml:space="preserve">    Aufzeichnungen und Abrechnungslisten zu Sonn-, Feiertags- und Nachtarbeitszuschlägen.</w:t>
            </w:r>
            <w:r w:rsidR="00082206" w:rsidRPr="005A3CEF">
              <w:rPr>
                <w:rFonts w:ascii="Arial" w:hAnsi="Arial" w:cs="Arial"/>
                <w:sz w:val="20"/>
                <w:szCs w:val="20"/>
                <w:lang w:val="de-DE"/>
              </w:rPr>
              <w:br/>
            </w:r>
            <w:r w:rsidR="005F5846" w:rsidRPr="005A3CEF">
              <w:rPr>
                <w:rFonts w:ascii="Arial" w:hAnsi="Arial" w:cs="Arial"/>
                <w:sz w:val="20"/>
                <w:szCs w:val="20"/>
                <w:lang w:val="de-DE"/>
              </w:rPr>
              <w:br/>
              <w:t>Eine verlängerte Aufbewahrungsfrist von 10 Jahren gilt für Unterlagen, die der betrieblichen Gewinnermittlung dienen (§ 147 Abs. 3 Satz 1 AO)</w:t>
            </w:r>
          </w:p>
          <w:p w:rsidR="00082206" w:rsidRPr="00626036" w:rsidRDefault="00082206" w:rsidP="00267045">
            <w:pPr>
              <w:suppressAutoHyphens/>
              <w:autoSpaceDE w:val="0"/>
              <w:autoSpaceDN w:val="0"/>
              <w:adjustRightInd w:val="0"/>
              <w:spacing w:before="120"/>
              <w:ind w:left="137"/>
              <w:rPr>
                <w:lang w:val="de-DE"/>
              </w:rPr>
            </w:pPr>
            <w:r w:rsidRPr="005A3CEF">
              <w:rPr>
                <w:rFonts w:ascii="Arial" w:hAnsi="Arial" w:cs="Arial"/>
                <w:sz w:val="20"/>
                <w:szCs w:val="20"/>
                <w:lang w:val="de-DE"/>
              </w:rPr>
              <w:t>Die im Zusammenhang mit der Beitragsabrechnung und -zahlung zu erfüllenden Aufzeichnungspflichten des</w:t>
            </w:r>
            <w:r w:rsidRPr="00626036">
              <w:rPr>
                <w:lang w:val="de-DE"/>
              </w:rPr>
              <w:t xml:space="preserve"> Arbeitgebers sind in </w:t>
            </w:r>
            <w:hyperlink r:id="rId7" w:history="1">
              <w:r w:rsidRPr="00626036">
                <w:rPr>
                  <w:rStyle w:val="Hyperlink"/>
                  <w:lang w:val="de-DE"/>
                </w:rPr>
                <w:t>§ 28f Abs. 1 Sätze 1 und 2 SGB IV</w:t>
              </w:r>
            </w:hyperlink>
            <w:r w:rsidRPr="00626036">
              <w:rPr>
                <w:lang w:val="de-DE"/>
              </w:rPr>
              <w:t xml:space="preserve"> genannt.</w:t>
            </w: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Lohn</w:t>
            </w:r>
            <w:proofErr w:type="spellEnd"/>
            <w:r w:rsidRPr="0090736A">
              <w:rPr>
                <w:rFonts w:ascii="Arial" w:hAnsi="Arial" w:cs="Arial"/>
                <w:color w:val="000000"/>
              </w:rPr>
              <w:t xml:space="preserve">- und </w:t>
            </w:r>
            <w:proofErr w:type="spellStart"/>
            <w:r w:rsidRPr="0090736A">
              <w:rPr>
                <w:rFonts w:ascii="Arial" w:hAnsi="Arial" w:cs="Arial"/>
                <w:color w:val="000000"/>
              </w:rPr>
              <w:t>Gehaltslisten</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Mitarbeiter, Lohn, Sozialversicherungsdaten, Kontodaten (Bank, Bankleitzahl, Kontonummer)</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73701F" w:rsidRDefault="000E5532" w:rsidP="0082540A">
            <w:pPr>
              <w:suppressAutoHyphens/>
              <w:autoSpaceDE w:val="0"/>
              <w:autoSpaceDN w:val="0"/>
              <w:adjustRightInd w:val="0"/>
              <w:spacing w:before="120"/>
              <w:ind w:left="137"/>
              <w:rPr>
                <w:rFonts w:ascii="Arial" w:hAnsi="Arial" w:cs="Arial"/>
                <w:color w:val="000000"/>
                <w:sz w:val="20"/>
                <w:szCs w:val="20"/>
              </w:rPr>
            </w:pPr>
            <w:r w:rsidRPr="000E5532">
              <w:rPr>
                <w:rFonts w:ascii="Arial" w:hAnsi="Arial" w:cs="Arial"/>
                <w:color w:val="000000"/>
                <w:sz w:val="20"/>
                <w:szCs w:val="20"/>
              </w:rPr>
              <w:t xml:space="preserve">§ 147 Abs. 1 </w:t>
            </w:r>
            <w:proofErr w:type="spellStart"/>
            <w:r w:rsidRPr="000E5532">
              <w:rPr>
                <w:rFonts w:ascii="Arial" w:hAnsi="Arial" w:cs="Arial"/>
                <w:color w:val="000000"/>
                <w:sz w:val="20"/>
                <w:szCs w:val="20"/>
              </w:rPr>
              <w:t>Nr</w:t>
            </w:r>
            <w:proofErr w:type="spellEnd"/>
            <w:r w:rsidRPr="000E5532">
              <w:rPr>
                <w:rFonts w:ascii="Arial" w:hAnsi="Arial" w:cs="Arial"/>
                <w:color w:val="000000"/>
                <w:sz w:val="20"/>
                <w:szCs w:val="20"/>
              </w:rPr>
              <w:t>. 4 AO</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Lohnbelege</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Arbeitnehmer (Name, Adresse, Sozialversicherungsdaten, Beschäftigungszeitpunkt, Lohn), Arbeitgeber</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363698" w:rsidRDefault="00A32365" w:rsidP="0082540A">
            <w:pPr>
              <w:suppressAutoHyphens/>
              <w:autoSpaceDE w:val="0"/>
              <w:autoSpaceDN w:val="0"/>
              <w:adjustRightInd w:val="0"/>
              <w:spacing w:before="120"/>
              <w:ind w:left="137"/>
              <w:rPr>
                <w:rFonts w:ascii="Arial" w:eastAsia="Times New Roman" w:hAnsi="Arial" w:cs="Arial"/>
                <w:kern w:val="0"/>
                <w:sz w:val="20"/>
                <w:szCs w:val="20"/>
                <w:lang w:val="de-DE" w:eastAsia="de-DE"/>
                <w14:ligatures w14:val="none"/>
              </w:rPr>
            </w:pPr>
            <w:r w:rsidRPr="0073701F">
              <w:rPr>
                <w:rFonts w:ascii="Arial" w:eastAsia="Times New Roman" w:hAnsi="Arial" w:cs="Arial"/>
                <w:kern w:val="0"/>
                <w:sz w:val="20"/>
                <w:szCs w:val="20"/>
                <w:lang w:val="de-DE" w:eastAsia="de-DE"/>
                <w14:ligatures w14:val="none"/>
              </w:rPr>
              <w:t>§ 147 Abs. 1 Nr. 5 AO</w:t>
            </w:r>
          </w:p>
          <w:p w:rsidR="000E5532" w:rsidRPr="0073701F" w:rsidRDefault="000E5532" w:rsidP="0082540A">
            <w:pPr>
              <w:suppressAutoHyphens/>
              <w:autoSpaceDE w:val="0"/>
              <w:autoSpaceDN w:val="0"/>
              <w:adjustRightInd w:val="0"/>
              <w:spacing w:before="120"/>
              <w:ind w:left="137"/>
              <w:rPr>
                <w:rFonts w:ascii="Arial" w:hAnsi="Arial" w:cs="Arial"/>
                <w:color w:val="000000"/>
                <w:sz w:val="20"/>
                <w:szCs w:val="20"/>
              </w:rPr>
            </w:pPr>
            <w:r w:rsidRPr="000E5532">
              <w:rPr>
                <w:rFonts w:ascii="Arial" w:hAnsi="Arial" w:cs="Arial"/>
                <w:color w:val="000000"/>
                <w:sz w:val="20"/>
                <w:szCs w:val="20"/>
              </w:rPr>
              <w:t>§ 28 f Abs. 1 SGB IV</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Lohnsteuerkarte</w:t>
            </w:r>
            <w:proofErr w:type="spellEnd"/>
            <w:r w:rsidRPr="0090736A">
              <w:rPr>
                <w:rFonts w:ascii="Arial" w:hAnsi="Arial" w:cs="Arial"/>
                <w:color w:val="000000"/>
              </w:rPr>
              <w:t xml:space="preserve"> (</w:t>
            </w:r>
            <w:proofErr w:type="spellStart"/>
            <w:r w:rsidRPr="0090736A">
              <w:rPr>
                <w:rFonts w:ascii="Arial" w:hAnsi="Arial" w:cs="Arial"/>
                <w:color w:val="000000"/>
              </w:rPr>
              <w:t>Angaben</w:t>
            </w:r>
            <w:proofErr w:type="spellEnd"/>
            <w:r w:rsidRPr="0090736A">
              <w:rPr>
                <w:rFonts w:ascii="Arial" w:hAnsi="Arial" w:cs="Arial"/>
                <w:color w:val="000000"/>
              </w:rPr>
              <w:t>)</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Name, Konfession, Kinder, Familienstand, Steuerklasse, Beschäftigungszeitraum</w:t>
            </w:r>
          </w:p>
        </w:tc>
        <w:tc>
          <w:tcPr>
            <w:tcW w:w="2140" w:type="dxa"/>
          </w:tcPr>
          <w:p w:rsidR="00363698" w:rsidRPr="00C244A0" w:rsidRDefault="00F44F3B"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6 (</w:t>
            </w:r>
            <w:r w:rsidR="00363698" w:rsidRPr="00C244A0">
              <w:rPr>
                <w:rFonts w:ascii="Arial" w:hAnsi="Arial" w:cs="Arial"/>
                <w:color w:val="000000"/>
                <w:sz w:val="20"/>
                <w:szCs w:val="24"/>
              </w:rPr>
              <w:t>10</w:t>
            </w:r>
            <w:r>
              <w:rPr>
                <w:rFonts w:ascii="Arial" w:hAnsi="Arial" w:cs="Arial"/>
                <w:color w:val="000000"/>
                <w:sz w:val="20"/>
                <w:szCs w:val="24"/>
              </w:rPr>
              <w:t>)</w:t>
            </w:r>
            <w:r w:rsidR="00363698" w:rsidRPr="00C244A0">
              <w:rPr>
                <w:rFonts w:ascii="Arial" w:hAnsi="Arial" w:cs="Arial"/>
                <w:color w:val="000000"/>
                <w:sz w:val="20"/>
                <w:szCs w:val="24"/>
              </w:rPr>
              <w:t xml:space="preserve"> </w:t>
            </w:r>
            <w:proofErr w:type="spellStart"/>
            <w:r w:rsidR="00363698" w:rsidRPr="00C244A0">
              <w:rPr>
                <w:rFonts w:ascii="Arial" w:hAnsi="Arial" w:cs="Arial"/>
                <w:color w:val="000000"/>
                <w:sz w:val="20"/>
                <w:szCs w:val="24"/>
              </w:rPr>
              <w:t>Jahre</w:t>
            </w:r>
            <w:proofErr w:type="spellEnd"/>
            <w:r>
              <w:rPr>
                <w:rFonts w:ascii="Arial" w:hAnsi="Arial" w:cs="Arial"/>
                <w:color w:val="000000"/>
                <w:sz w:val="20"/>
                <w:szCs w:val="24"/>
              </w:rPr>
              <w:t xml:space="preserve"> </w:t>
            </w:r>
          </w:p>
        </w:tc>
        <w:tc>
          <w:tcPr>
            <w:tcW w:w="1843" w:type="dxa"/>
          </w:tcPr>
          <w:p w:rsidR="00363698" w:rsidRPr="0073701F" w:rsidRDefault="00F44F3B" w:rsidP="0082540A">
            <w:pPr>
              <w:suppressAutoHyphens/>
              <w:autoSpaceDE w:val="0"/>
              <w:autoSpaceDN w:val="0"/>
              <w:adjustRightInd w:val="0"/>
              <w:spacing w:before="120"/>
              <w:ind w:left="137"/>
              <w:rPr>
                <w:rFonts w:ascii="Arial" w:hAnsi="Arial" w:cs="Arial"/>
                <w:color w:val="000000"/>
                <w:sz w:val="20"/>
                <w:szCs w:val="20"/>
              </w:rPr>
            </w:pPr>
            <w:r w:rsidRPr="0073701F">
              <w:rPr>
                <w:rFonts w:ascii="Arial" w:hAnsi="Arial" w:cs="Arial"/>
                <w:sz w:val="20"/>
                <w:szCs w:val="20"/>
              </w:rPr>
              <w:t xml:space="preserve">§ 41 </w:t>
            </w:r>
            <w:proofErr w:type="spellStart"/>
            <w:r w:rsidRPr="0073701F">
              <w:rPr>
                <w:rFonts w:ascii="Arial" w:hAnsi="Arial" w:cs="Arial"/>
                <w:sz w:val="20"/>
                <w:szCs w:val="20"/>
              </w:rPr>
              <w:t>EStG</w:t>
            </w:r>
            <w:proofErr w:type="spellEnd"/>
          </w:p>
        </w:tc>
        <w:tc>
          <w:tcPr>
            <w:tcW w:w="3969" w:type="dxa"/>
          </w:tcPr>
          <w:p w:rsidR="00363698" w:rsidRPr="0073701F" w:rsidRDefault="00F95A74" w:rsidP="0082540A">
            <w:pPr>
              <w:suppressAutoHyphens/>
              <w:autoSpaceDE w:val="0"/>
              <w:autoSpaceDN w:val="0"/>
              <w:adjustRightInd w:val="0"/>
              <w:spacing w:before="120"/>
              <w:ind w:left="137"/>
              <w:rPr>
                <w:rFonts w:ascii="Arial" w:hAnsi="Arial" w:cs="Arial"/>
                <w:color w:val="000000"/>
                <w:sz w:val="20"/>
                <w:szCs w:val="20"/>
              </w:rPr>
            </w:pPr>
            <w:proofErr w:type="spellStart"/>
            <w:r w:rsidRPr="0073701F">
              <w:rPr>
                <w:rFonts w:ascii="Arial" w:hAnsi="Arial" w:cs="Arial"/>
                <w:color w:val="000000"/>
                <w:sz w:val="20"/>
                <w:szCs w:val="20"/>
              </w:rPr>
              <w:t>Keine</w:t>
            </w:r>
            <w:proofErr w:type="spellEnd"/>
            <w:r w:rsidRPr="0073701F">
              <w:rPr>
                <w:rFonts w:ascii="Arial" w:hAnsi="Arial" w:cs="Arial"/>
                <w:color w:val="000000"/>
                <w:sz w:val="20"/>
                <w:szCs w:val="20"/>
              </w:rPr>
              <w:t xml:space="preserve"> </w:t>
            </w:r>
            <w:proofErr w:type="spellStart"/>
            <w:r w:rsidRPr="0073701F">
              <w:rPr>
                <w:rFonts w:ascii="Arial" w:hAnsi="Arial" w:cs="Arial"/>
                <w:color w:val="000000"/>
                <w:sz w:val="20"/>
                <w:szCs w:val="20"/>
              </w:rPr>
              <w:t>betriebliche</w:t>
            </w:r>
            <w:proofErr w:type="spellEnd"/>
            <w:r w:rsidRPr="0073701F">
              <w:rPr>
                <w:rFonts w:ascii="Arial" w:hAnsi="Arial" w:cs="Arial"/>
                <w:color w:val="000000"/>
                <w:sz w:val="20"/>
                <w:szCs w:val="20"/>
              </w:rPr>
              <w:t xml:space="preserve"> </w:t>
            </w:r>
            <w:proofErr w:type="spellStart"/>
            <w:r w:rsidRPr="0073701F">
              <w:rPr>
                <w:rFonts w:ascii="Arial" w:hAnsi="Arial" w:cs="Arial"/>
                <w:color w:val="000000"/>
                <w:sz w:val="20"/>
                <w:szCs w:val="20"/>
              </w:rPr>
              <w:t>Gewinnermittlung</w:t>
            </w:r>
            <w:proofErr w:type="spellEnd"/>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Lohnunterlagen</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Arbeitnehmer (Name, Adresse, Sozialversicherungsdaten, Beschäftigungszeitpunkt, Lohn), Arbeitgeber</w:t>
            </w:r>
          </w:p>
        </w:tc>
        <w:tc>
          <w:tcPr>
            <w:tcW w:w="2140" w:type="dxa"/>
          </w:tcPr>
          <w:p w:rsidR="00363698" w:rsidRPr="00C244A0" w:rsidRDefault="000E5532"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5</w:t>
            </w:r>
            <w:r w:rsidR="00363698" w:rsidRPr="00C244A0">
              <w:rPr>
                <w:rFonts w:ascii="Arial" w:hAnsi="Arial" w:cs="Arial"/>
                <w:color w:val="000000"/>
                <w:sz w:val="20"/>
                <w:szCs w:val="24"/>
              </w:rPr>
              <w:t xml:space="preserve"> </w:t>
            </w:r>
            <w:proofErr w:type="spellStart"/>
            <w:r w:rsidR="00363698" w:rsidRPr="00C244A0">
              <w:rPr>
                <w:rFonts w:ascii="Arial" w:hAnsi="Arial" w:cs="Arial"/>
                <w:color w:val="000000"/>
                <w:sz w:val="20"/>
                <w:szCs w:val="24"/>
              </w:rPr>
              <w:t>Jahre</w:t>
            </w:r>
            <w:proofErr w:type="spellEnd"/>
          </w:p>
        </w:tc>
        <w:tc>
          <w:tcPr>
            <w:tcW w:w="1843" w:type="dxa"/>
          </w:tcPr>
          <w:p w:rsidR="00363698" w:rsidRPr="0073701F" w:rsidRDefault="00F44F3B" w:rsidP="0082540A">
            <w:pPr>
              <w:suppressAutoHyphens/>
              <w:autoSpaceDE w:val="0"/>
              <w:autoSpaceDN w:val="0"/>
              <w:adjustRightInd w:val="0"/>
              <w:spacing w:before="120"/>
              <w:ind w:left="137"/>
              <w:rPr>
                <w:rFonts w:ascii="Arial" w:hAnsi="Arial" w:cs="Arial"/>
                <w:color w:val="000000"/>
                <w:sz w:val="20"/>
                <w:szCs w:val="20"/>
              </w:rPr>
            </w:pPr>
            <w:r w:rsidRPr="0073701F">
              <w:rPr>
                <w:rFonts w:ascii="Arial" w:hAnsi="Arial" w:cs="Arial"/>
                <w:sz w:val="20"/>
                <w:szCs w:val="20"/>
              </w:rPr>
              <w:t>§ 165 SGB VII</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E490E" w:rsidRPr="00C244A0" w:rsidTr="00363698">
        <w:tc>
          <w:tcPr>
            <w:tcW w:w="3329" w:type="dxa"/>
          </w:tcPr>
          <w:p w:rsidR="003E490E" w:rsidRPr="0090736A" w:rsidRDefault="003E490E"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Personalakte</w:t>
            </w:r>
            <w:proofErr w:type="spellEnd"/>
            <w:r w:rsidRPr="0090736A">
              <w:rPr>
                <w:rFonts w:ascii="Arial" w:hAnsi="Arial" w:cs="Arial"/>
                <w:color w:val="000000"/>
              </w:rPr>
              <w:t xml:space="preserve"> gem. § 85 LBG</w:t>
            </w:r>
          </w:p>
          <w:p w:rsidR="004336DF" w:rsidRPr="0090736A" w:rsidRDefault="004336DF" w:rsidP="004336DF">
            <w:pPr>
              <w:suppressAutoHyphens/>
              <w:autoSpaceDE w:val="0"/>
              <w:autoSpaceDN w:val="0"/>
              <w:adjustRightInd w:val="0"/>
              <w:spacing w:before="120" w:after="0" w:line="240" w:lineRule="auto"/>
              <w:ind w:left="347"/>
              <w:contextualSpacing/>
              <w:rPr>
                <w:rFonts w:ascii="Arial" w:hAnsi="Arial" w:cs="Arial"/>
                <w:color w:val="000000"/>
              </w:rPr>
            </w:pPr>
            <w:r w:rsidRPr="0090736A">
              <w:rPr>
                <w:rFonts w:ascii="Arial" w:hAnsi="Arial" w:cs="Arial"/>
                <w:color w:val="000000"/>
              </w:rPr>
              <w:t xml:space="preserve">PA </w:t>
            </w:r>
            <w:proofErr w:type="spellStart"/>
            <w:r w:rsidRPr="0090736A">
              <w:rPr>
                <w:rFonts w:ascii="Arial" w:hAnsi="Arial" w:cs="Arial"/>
                <w:color w:val="000000"/>
              </w:rPr>
              <w:t>wird</w:t>
            </w:r>
            <w:proofErr w:type="spellEnd"/>
            <w:r w:rsidRPr="0090736A">
              <w:rPr>
                <w:rFonts w:ascii="Arial" w:hAnsi="Arial" w:cs="Arial"/>
                <w:color w:val="000000"/>
              </w:rPr>
              <w:t xml:space="preserve"> </w:t>
            </w:r>
            <w:proofErr w:type="spellStart"/>
            <w:r w:rsidRPr="0090736A">
              <w:rPr>
                <w:rFonts w:ascii="Arial" w:hAnsi="Arial" w:cs="Arial"/>
                <w:color w:val="000000"/>
              </w:rPr>
              <w:t>zur</w:t>
            </w:r>
            <w:proofErr w:type="spellEnd"/>
            <w:r w:rsidRPr="0090736A">
              <w:rPr>
                <w:rFonts w:ascii="Arial" w:hAnsi="Arial" w:cs="Arial"/>
                <w:color w:val="000000"/>
              </w:rPr>
              <w:t xml:space="preserve"> </w:t>
            </w:r>
            <w:proofErr w:type="spellStart"/>
            <w:r w:rsidRPr="0090736A">
              <w:rPr>
                <w:rFonts w:ascii="Arial" w:hAnsi="Arial" w:cs="Arial"/>
                <w:color w:val="000000"/>
              </w:rPr>
              <w:t>sachbezogenen</w:t>
            </w:r>
            <w:proofErr w:type="spellEnd"/>
            <w:r w:rsidRPr="0090736A">
              <w:rPr>
                <w:rFonts w:ascii="Arial" w:hAnsi="Arial" w:cs="Arial"/>
                <w:color w:val="000000"/>
              </w:rPr>
              <w:t xml:space="preserve"> PA</w:t>
            </w:r>
          </w:p>
          <w:p w:rsidR="00C26B09" w:rsidRPr="0090736A" w:rsidRDefault="00C26B09" w:rsidP="004336DF">
            <w:pPr>
              <w:suppressAutoHyphens/>
              <w:autoSpaceDE w:val="0"/>
              <w:autoSpaceDN w:val="0"/>
              <w:adjustRightInd w:val="0"/>
              <w:spacing w:before="120" w:after="0" w:line="240" w:lineRule="auto"/>
              <w:ind w:left="347"/>
              <w:contextualSpacing/>
              <w:rPr>
                <w:rFonts w:ascii="Arial" w:hAnsi="Arial" w:cs="Arial"/>
                <w:color w:val="000000"/>
                <w:lang w:val="de-DE"/>
              </w:rPr>
            </w:pPr>
            <w:r w:rsidRPr="0090736A">
              <w:rPr>
                <w:rFonts w:ascii="Arial" w:hAnsi="Arial" w:cs="Arial"/>
                <w:color w:val="000000"/>
                <w:lang w:val="de-DE"/>
              </w:rPr>
              <w:t xml:space="preserve">(Gilt auch für Tarifbeschäftigte, insbesondere, da der TVöD keine Regelungen enthält, der Beschäftigte jedoch auch der </w:t>
            </w:r>
            <w:proofErr w:type="spellStart"/>
            <w:r w:rsidRPr="0090736A">
              <w:rPr>
                <w:rFonts w:ascii="Arial" w:hAnsi="Arial" w:cs="Arial"/>
                <w:color w:val="000000"/>
                <w:lang w:val="de-DE"/>
              </w:rPr>
              <w:t>Beendigun</w:t>
            </w:r>
            <w:proofErr w:type="spellEnd"/>
            <w:r w:rsidRPr="0090736A">
              <w:rPr>
                <w:rFonts w:ascii="Arial" w:hAnsi="Arial" w:cs="Arial"/>
                <w:color w:val="000000"/>
                <w:lang w:val="de-DE"/>
              </w:rPr>
              <w:t xml:space="preserve"> des Beschäftigungsverhältnisses Auskunftsrechte hat.)</w:t>
            </w:r>
          </w:p>
        </w:tc>
        <w:tc>
          <w:tcPr>
            <w:tcW w:w="2679" w:type="dxa"/>
          </w:tcPr>
          <w:p w:rsidR="003E490E" w:rsidRPr="0082540A" w:rsidRDefault="003E490E" w:rsidP="00834081">
            <w:pPr>
              <w:suppressAutoHyphens/>
              <w:autoSpaceDE w:val="0"/>
              <w:autoSpaceDN w:val="0"/>
              <w:adjustRightInd w:val="0"/>
              <w:spacing w:before="120"/>
              <w:rPr>
                <w:rFonts w:ascii="Arial" w:hAnsi="Arial" w:cs="Arial"/>
                <w:color w:val="000000"/>
                <w:sz w:val="20"/>
                <w:szCs w:val="24"/>
                <w:lang w:val="de-DE"/>
              </w:rPr>
            </w:pPr>
          </w:p>
        </w:tc>
        <w:tc>
          <w:tcPr>
            <w:tcW w:w="2140" w:type="dxa"/>
          </w:tcPr>
          <w:p w:rsidR="003E490E" w:rsidRDefault="003E490E"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5 </w:t>
            </w:r>
            <w:proofErr w:type="spellStart"/>
            <w:r>
              <w:rPr>
                <w:rFonts w:ascii="Arial" w:hAnsi="Arial" w:cs="Arial"/>
                <w:color w:val="000000"/>
                <w:sz w:val="20"/>
                <w:szCs w:val="24"/>
              </w:rPr>
              <w:t>Jahre</w:t>
            </w:r>
            <w:proofErr w:type="spellEnd"/>
          </w:p>
        </w:tc>
        <w:tc>
          <w:tcPr>
            <w:tcW w:w="1843" w:type="dxa"/>
          </w:tcPr>
          <w:p w:rsidR="00C26B09" w:rsidRPr="0073701F" w:rsidRDefault="003E490E" w:rsidP="0082540A">
            <w:pPr>
              <w:suppressAutoHyphens/>
              <w:autoSpaceDE w:val="0"/>
              <w:autoSpaceDN w:val="0"/>
              <w:adjustRightInd w:val="0"/>
              <w:spacing w:before="120"/>
              <w:ind w:left="137"/>
              <w:rPr>
                <w:rFonts w:ascii="Arial" w:hAnsi="Arial" w:cs="Arial"/>
                <w:i/>
                <w:sz w:val="20"/>
                <w:szCs w:val="20"/>
                <w:lang w:val="de-DE"/>
              </w:rPr>
            </w:pPr>
            <w:r w:rsidRPr="0073701F">
              <w:rPr>
                <w:rFonts w:ascii="Arial" w:hAnsi="Arial" w:cs="Arial"/>
                <w:i/>
                <w:sz w:val="20"/>
                <w:szCs w:val="20"/>
                <w:lang w:val="de-DE"/>
              </w:rPr>
              <w:t xml:space="preserve">§ 91 </w:t>
            </w:r>
            <w:r w:rsidR="003715BF">
              <w:rPr>
                <w:rFonts w:ascii="Arial" w:hAnsi="Arial" w:cs="Arial"/>
                <w:i/>
                <w:sz w:val="20"/>
                <w:szCs w:val="20"/>
                <w:lang w:val="de-DE"/>
              </w:rPr>
              <w:t xml:space="preserve">Abs. 1 </w:t>
            </w:r>
            <w:r w:rsidRPr="0073701F">
              <w:rPr>
                <w:rFonts w:ascii="Arial" w:hAnsi="Arial" w:cs="Arial"/>
                <w:i/>
                <w:sz w:val="20"/>
                <w:szCs w:val="20"/>
                <w:lang w:val="de-DE"/>
              </w:rPr>
              <w:t xml:space="preserve"> LBG</w:t>
            </w:r>
          </w:p>
          <w:p w:rsidR="00C26B09" w:rsidRPr="0073701F" w:rsidRDefault="00C26B09" w:rsidP="0082540A">
            <w:pPr>
              <w:suppressAutoHyphens/>
              <w:autoSpaceDE w:val="0"/>
              <w:autoSpaceDN w:val="0"/>
              <w:adjustRightInd w:val="0"/>
              <w:spacing w:before="120"/>
              <w:ind w:left="137"/>
              <w:rPr>
                <w:rFonts w:ascii="Arial" w:hAnsi="Arial" w:cs="Arial"/>
                <w:sz w:val="20"/>
                <w:szCs w:val="20"/>
                <w:lang w:val="de-DE"/>
              </w:rPr>
            </w:pPr>
            <w:r w:rsidRPr="0073701F">
              <w:rPr>
                <w:rFonts w:ascii="Arial" w:hAnsi="Arial" w:cs="Arial"/>
                <w:sz w:val="20"/>
                <w:szCs w:val="20"/>
                <w:lang w:val="de-DE"/>
              </w:rPr>
              <w:t>§ 3 V TVöD (Kommentierung)</w:t>
            </w:r>
          </w:p>
        </w:tc>
        <w:tc>
          <w:tcPr>
            <w:tcW w:w="3969" w:type="dxa"/>
          </w:tcPr>
          <w:p w:rsidR="000E5532" w:rsidRPr="000E5532" w:rsidRDefault="000E5532" w:rsidP="000E5532">
            <w:pPr>
              <w:suppressAutoHyphens/>
              <w:autoSpaceDE w:val="0"/>
              <w:autoSpaceDN w:val="0"/>
              <w:adjustRightInd w:val="0"/>
              <w:spacing w:before="120"/>
              <w:ind w:left="137"/>
              <w:rPr>
                <w:rFonts w:ascii="Arial" w:hAnsi="Arial" w:cs="Arial"/>
                <w:color w:val="000000"/>
                <w:sz w:val="20"/>
                <w:szCs w:val="20"/>
                <w:lang w:val="de-DE"/>
              </w:rPr>
            </w:pPr>
            <w:r w:rsidRPr="000E5532">
              <w:rPr>
                <w:rFonts w:ascii="Arial" w:hAnsi="Arial" w:cs="Arial"/>
                <w:color w:val="000000"/>
                <w:sz w:val="20"/>
                <w:szCs w:val="20"/>
                <w:lang w:val="de-DE"/>
              </w:rPr>
              <w:t xml:space="preserve">Nach Abschluss der PA, </w:t>
            </w:r>
          </w:p>
          <w:p w:rsidR="000E5532" w:rsidRPr="000E5532" w:rsidRDefault="000E5532" w:rsidP="000E5532">
            <w:pPr>
              <w:suppressAutoHyphens/>
              <w:autoSpaceDE w:val="0"/>
              <w:autoSpaceDN w:val="0"/>
              <w:adjustRightInd w:val="0"/>
              <w:spacing w:before="120"/>
              <w:ind w:left="137"/>
              <w:rPr>
                <w:rFonts w:ascii="Arial" w:hAnsi="Arial" w:cs="Arial"/>
                <w:color w:val="000000"/>
                <w:sz w:val="20"/>
                <w:szCs w:val="20"/>
                <w:lang w:val="de-DE"/>
              </w:rPr>
            </w:pPr>
            <w:r w:rsidRPr="000E5532">
              <w:rPr>
                <w:rFonts w:ascii="Arial" w:hAnsi="Arial" w:cs="Arial"/>
                <w:color w:val="000000"/>
                <w:sz w:val="20"/>
                <w:szCs w:val="20"/>
                <w:lang w:val="de-DE"/>
              </w:rPr>
              <w:t>Abschluss ist genau definiert.</w:t>
            </w:r>
          </w:p>
          <w:p w:rsidR="000E5532" w:rsidRPr="000E5532" w:rsidRDefault="000E5532" w:rsidP="000E5532">
            <w:pPr>
              <w:suppressAutoHyphens/>
              <w:autoSpaceDE w:val="0"/>
              <w:autoSpaceDN w:val="0"/>
              <w:adjustRightInd w:val="0"/>
              <w:spacing w:before="120"/>
              <w:ind w:left="137"/>
              <w:rPr>
                <w:rFonts w:ascii="Arial" w:hAnsi="Arial" w:cs="Arial"/>
                <w:color w:val="000000"/>
                <w:sz w:val="20"/>
                <w:szCs w:val="20"/>
                <w:lang w:val="de-DE"/>
              </w:rPr>
            </w:pPr>
            <w:r w:rsidRPr="000E5532">
              <w:rPr>
                <w:rFonts w:ascii="Arial" w:hAnsi="Arial" w:cs="Arial"/>
                <w:color w:val="000000"/>
                <w:sz w:val="20"/>
                <w:szCs w:val="20"/>
                <w:lang w:val="de-DE"/>
              </w:rPr>
              <w:t>Nach Ablauf der Aufbewahrungsfrist ggfs.</w:t>
            </w:r>
          </w:p>
          <w:p w:rsidR="003E490E" w:rsidRPr="0073701F" w:rsidRDefault="000E5532" w:rsidP="000E5532">
            <w:pPr>
              <w:suppressAutoHyphens/>
              <w:autoSpaceDE w:val="0"/>
              <w:autoSpaceDN w:val="0"/>
              <w:adjustRightInd w:val="0"/>
              <w:spacing w:before="120"/>
              <w:ind w:left="137"/>
              <w:rPr>
                <w:rFonts w:ascii="Arial" w:hAnsi="Arial" w:cs="Arial"/>
                <w:color w:val="000000"/>
                <w:sz w:val="20"/>
                <w:szCs w:val="20"/>
                <w:lang w:val="de-DE"/>
              </w:rPr>
            </w:pPr>
            <w:r w:rsidRPr="000E5532">
              <w:rPr>
                <w:rFonts w:ascii="Arial" w:hAnsi="Arial" w:cs="Arial"/>
                <w:color w:val="000000"/>
                <w:sz w:val="20"/>
                <w:szCs w:val="20"/>
                <w:lang w:val="de-DE"/>
              </w:rPr>
              <w:t>Übernahme eines Archivs</w:t>
            </w:r>
          </w:p>
        </w:tc>
      </w:tr>
      <w:tr w:rsidR="003E490E" w:rsidRPr="00C244A0" w:rsidTr="00363698">
        <w:tc>
          <w:tcPr>
            <w:tcW w:w="3329" w:type="dxa"/>
          </w:tcPr>
          <w:p w:rsidR="003E490E" w:rsidRPr="0090736A" w:rsidRDefault="003E490E"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lang w:val="de-DE"/>
              </w:rPr>
            </w:pPr>
            <w:r w:rsidRPr="0090736A">
              <w:rPr>
                <w:rFonts w:ascii="Arial" w:hAnsi="Arial" w:cs="Arial"/>
                <w:lang w:val="de-DE"/>
              </w:rPr>
              <w:t>Beihilfen, Heilfürsorge, Heilverfahren, Unterstützungen, Erholungsurlaub, Erkrankungen, Umzugs- und Reisekosten</w:t>
            </w:r>
          </w:p>
        </w:tc>
        <w:tc>
          <w:tcPr>
            <w:tcW w:w="2679" w:type="dxa"/>
          </w:tcPr>
          <w:p w:rsidR="003E490E" w:rsidRPr="0082540A" w:rsidRDefault="003E490E" w:rsidP="00834081">
            <w:pPr>
              <w:suppressAutoHyphens/>
              <w:autoSpaceDE w:val="0"/>
              <w:autoSpaceDN w:val="0"/>
              <w:adjustRightInd w:val="0"/>
              <w:spacing w:before="120"/>
              <w:rPr>
                <w:rFonts w:ascii="Arial" w:hAnsi="Arial" w:cs="Arial"/>
                <w:color w:val="000000"/>
                <w:sz w:val="20"/>
                <w:szCs w:val="24"/>
                <w:lang w:val="de-DE"/>
              </w:rPr>
            </w:pPr>
          </w:p>
        </w:tc>
        <w:tc>
          <w:tcPr>
            <w:tcW w:w="2140" w:type="dxa"/>
          </w:tcPr>
          <w:p w:rsidR="003E490E" w:rsidRDefault="003E490E"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5 </w:t>
            </w:r>
            <w:proofErr w:type="spellStart"/>
            <w:r>
              <w:rPr>
                <w:rFonts w:ascii="Arial" w:hAnsi="Arial" w:cs="Arial"/>
                <w:color w:val="000000"/>
                <w:sz w:val="20"/>
                <w:szCs w:val="24"/>
              </w:rPr>
              <w:t>Jahre</w:t>
            </w:r>
            <w:proofErr w:type="spellEnd"/>
          </w:p>
        </w:tc>
        <w:tc>
          <w:tcPr>
            <w:tcW w:w="1843" w:type="dxa"/>
          </w:tcPr>
          <w:p w:rsidR="003E490E" w:rsidRPr="003715BF" w:rsidRDefault="003715BF" w:rsidP="0082540A">
            <w:pPr>
              <w:suppressAutoHyphens/>
              <w:autoSpaceDE w:val="0"/>
              <w:autoSpaceDN w:val="0"/>
              <w:adjustRightInd w:val="0"/>
              <w:spacing w:before="120"/>
              <w:ind w:left="137"/>
              <w:rPr>
                <w:rFonts w:ascii="Arial" w:hAnsi="Arial" w:cs="Arial"/>
                <w:sz w:val="20"/>
                <w:szCs w:val="20"/>
                <w:lang w:val="de-DE"/>
              </w:rPr>
            </w:pPr>
            <w:r w:rsidRPr="003715BF">
              <w:rPr>
                <w:rFonts w:ascii="Arial" w:hAnsi="Arial" w:cs="Arial"/>
                <w:sz w:val="20"/>
                <w:szCs w:val="20"/>
                <w:lang w:val="de-DE"/>
              </w:rPr>
              <w:t>§ 91 Abs.</w:t>
            </w:r>
            <w:r>
              <w:rPr>
                <w:rFonts w:ascii="Arial" w:hAnsi="Arial" w:cs="Arial"/>
                <w:sz w:val="20"/>
                <w:szCs w:val="20"/>
                <w:lang w:val="de-DE"/>
              </w:rPr>
              <w:t xml:space="preserve"> 2</w:t>
            </w:r>
            <w:r w:rsidR="003E490E" w:rsidRPr="003715BF">
              <w:rPr>
                <w:rFonts w:ascii="Arial" w:hAnsi="Arial" w:cs="Arial"/>
                <w:sz w:val="20"/>
                <w:szCs w:val="20"/>
                <w:lang w:val="de-DE"/>
              </w:rPr>
              <w:t xml:space="preserve"> LBG</w:t>
            </w:r>
          </w:p>
        </w:tc>
        <w:tc>
          <w:tcPr>
            <w:tcW w:w="3969" w:type="dxa"/>
          </w:tcPr>
          <w:p w:rsidR="003E490E" w:rsidRPr="003715BF" w:rsidRDefault="003E490E" w:rsidP="0082540A">
            <w:pPr>
              <w:suppressAutoHyphens/>
              <w:autoSpaceDE w:val="0"/>
              <w:autoSpaceDN w:val="0"/>
              <w:adjustRightInd w:val="0"/>
              <w:spacing w:before="120"/>
              <w:ind w:left="137"/>
              <w:rPr>
                <w:rFonts w:ascii="Arial" w:hAnsi="Arial" w:cs="Arial"/>
                <w:color w:val="000000"/>
                <w:sz w:val="20"/>
                <w:szCs w:val="20"/>
                <w:lang w:val="de-DE"/>
              </w:rPr>
            </w:pPr>
            <w:r w:rsidRPr="003715BF">
              <w:rPr>
                <w:rFonts w:ascii="Arial" w:hAnsi="Arial" w:cs="Arial"/>
                <w:color w:val="000000"/>
                <w:sz w:val="20"/>
                <w:szCs w:val="20"/>
                <w:lang w:val="de-DE"/>
              </w:rPr>
              <w:t>Nach Abschluss des Einzelvorganges</w:t>
            </w:r>
          </w:p>
        </w:tc>
      </w:tr>
      <w:tr w:rsidR="003E490E" w:rsidRPr="00C244A0" w:rsidTr="00363698">
        <w:tc>
          <w:tcPr>
            <w:tcW w:w="3329" w:type="dxa"/>
          </w:tcPr>
          <w:p w:rsidR="003E490E" w:rsidRPr="003715BF" w:rsidRDefault="003E490E" w:rsidP="00363698">
            <w:pPr>
              <w:numPr>
                <w:ilvl w:val="0"/>
                <w:numId w:val="1"/>
              </w:numPr>
              <w:suppressAutoHyphens/>
              <w:autoSpaceDE w:val="0"/>
              <w:autoSpaceDN w:val="0"/>
              <w:adjustRightInd w:val="0"/>
              <w:spacing w:before="120" w:after="0" w:line="240" w:lineRule="auto"/>
              <w:ind w:left="347"/>
              <w:contextualSpacing/>
              <w:rPr>
                <w:rFonts w:ascii="Arial" w:hAnsi="Arial" w:cs="Arial"/>
                <w:lang w:val="de-DE"/>
              </w:rPr>
            </w:pPr>
            <w:r w:rsidRPr="003715BF">
              <w:rPr>
                <w:rFonts w:ascii="Arial" w:hAnsi="Arial" w:cs="Arial"/>
                <w:lang w:val="de-DE"/>
              </w:rPr>
              <w:t>Verordnung von Arzneimitteln</w:t>
            </w:r>
          </w:p>
        </w:tc>
        <w:tc>
          <w:tcPr>
            <w:tcW w:w="2679" w:type="dxa"/>
          </w:tcPr>
          <w:p w:rsidR="003E490E" w:rsidRPr="003715BF" w:rsidRDefault="003E490E" w:rsidP="00834081">
            <w:pPr>
              <w:suppressAutoHyphens/>
              <w:autoSpaceDE w:val="0"/>
              <w:autoSpaceDN w:val="0"/>
              <w:adjustRightInd w:val="0"/>
              <w:spacing w:before="120"/>
              <w:rPr>
                <w:rFonts w:ascii="Arial" w:hAnsi="Arial" w:cs="Arial"/>
                <w:color w:val="000000"/>
                <w:sz w:val="20"/>
                <w:szCs w:val="24"/>
                <w:lang w:val="de-DE"/>
              </w:rPr>
            </w:pPr>
          </w:p>
        </w:tc>
        <w:tc>
          <w:tcPr>
            <w:tcW w:w="2140" w:type="dxa"/>
          </w:tcPr>
          <w:p w:rsidR="003E490E" w:rsidRPr="003715BF" w:rsidRDefault="003E490E" w:rsidP="00834081">
            <w:pPr>
              <w:suppressAutoHyphens/>
              <w:autoSpaceDE w:val="0"/>
              <w:autoSpaceDN w:val="0"/>
              <w:adjustRightInd w:val="0"/>
              <w:spacing w:before="120"/>
              <w:rPr>
                <w:rFonts w:ascii="Arial" w:hAnsi="Arial" w:cs="Arial"/>
                <w:color w:val="000000"/>
                <w:sz w:val="20"/>
                <w:szCs w:val="24"/>
                <w:lang w:val="de-DE"/>
              </w:rPr>
            </w:pPr>
            <w:r w:rsidRPr="003715BF">
              <w:rPr>
                <w:rFonts w:ascii="Arial" w:hAnsi="Arial" w:cs="Arial"/>
                <w:color w:val="000000"/>
                <w:sz w:val="20"/>
                <w:szCs w:val="24"/>
                <w:lang w:val="de-DE"/>
              </w:rPr>
              <w:t>12 Monate</w:t>
            </w:r>
          </w:p>
        </w:tc>
        <w:tc>
          <w:tcPr>
            <w:tcW w:w="1843" w:type="dxa"/>
          </w:tcPr>
          <w:p w:rsidR="003E490E" w:rsidRPr="003715BF" w:rsidRDefault="003715BF" w:rsidP="0082540A">
            <w:pPr>
              <w:suppressAutoHyphens/>
              <w:autoSpaceDE w:val="0"/>
              <w:autoSpaceDN w:val="0"/>
              <w:adjustRightInd w:val="0"/>
              <w:spacing w:before="120"/>
              <w:ind w:left="137"/>
              <w:rPr>
                <w:rFonts w:ascii="Arial" w:hAnsi="Arial" w:cs="Arial"/>
                <w:sz w:val="20"/>
                <w:szCs w:val="20"/>
                <w:lang w:val="de-DE"/>
              </w:rPr>
            </w:pPr>
            <w:r w:rsidRPr="003715BF">
              <w:rPr>
                <w:rFonts w:ascii="Arial" w:hAnsi="Arial" w:cs="Arial"/>
                <w:sz w:val="20"/>
                <w:szCs w:val="20"/>
                <w:lang w:val="de-DE"/>
              </w:rPr>
              <w:t>§ 91 Abs.</w:t>
            </w:r>
            <w:r>
              <w:rPr>
                <w:rFonts w:ascii="Arial" w:hAnsi="Arial" w:cs="Arial"/>
                <w:sz w:val="20"/>
                <w:szCs w:val="20"/>
                <w:lang w:val="de-DE"/>
              </w:rPr>
              <w:t xml:space="preserve"> 2</w:t>
            </w:r>
            <w:r w:rsidR="004336DF" w:rsidRPr="003715BF">
              <w:rPr>
                <w:rFonts w:ascii="Arial" w:hAnsi="Arial" w:cs="Arial"/>
                <w:sz w:val="20"/>
                <w:szCs w:val="20"/>
                <w:lang w:val="de-DE"/>
              </w:rPr>
              <w:t xml:space="preserve"> LBG</w:t>
            </w:r>
          </w:p>
        </w:tc>
        <w:tc>
          <w:tcPr>
            <w:tcW w:w="3969" w:type="dxa"/>
          </w:tcPr>
          <w:p w:rsidR="003E490E" w:rsidRPr="0073701F" w:rsidRDefault="003E490E" w:rsidP="0082540A">
            <w:pPr>
              <w:suppressAutoHyphens/>
              <w:autoSpaceDE w:val="0"/>
              <w:autoSpaceDN w:val="0"/>
              <w:adjustRightInd w:val="0"/>
              <w:spacing w:before="120"/>
              <w:ind w:left="137"/>
              <w:rPr>
                <w:rFonts w:ascii="Arial" w:hAnsi="Arial" w:cs="Arial"/>
                <w:color w:val="000000"/>
                <w:sz w:val="20"/>
                <w:szCs w:val="20"/>
                <w:lang w:val="de-DE"/>
              </w:rPr>
            </w:pPr>
            <w:r w:rsidRPr="0073701F">
              <w:rPr>
                <w:rFonts w:ascii="Arial" w:hAnsi="Arial" w:cs="Arial"/>
                <w:color w:val="000000"/>
                <w:sz w:val="20"/>
                <w:szCs w:val="20"/>
                <w:lang w:val="de-DE"/>
              </w:rPr>
              <w:t>Nach Abschluss des Einzelvorganges</w:t>
            </w:r>
            <w:r w:rsidR="004336DF" w:rsidRPr="0073701F">
              <w:rPr>
                <w:rFonts w:ascii="Arial" w:hAnsi="Arial" w:cs="Arial"/>
                <w:color w:val="000000"/>
                <w:sz w:val="20"/>
                <w:szCs w:val="20"/>
                <w:lang w:val="de-DE"/>
              </w:rPr>
              <w:t>, alternative Rückgabe</w:t>
            </w:r>
          </w:p>
        </w:tc>
      </w:tr>
      <w:tr w:rsidR="003E490E" w:rsidRPr="00C244A0" w:rsidTr="00363698">
        <w:tc>
          <w:tcPr>
            <w:tcW w:w="3329" w:type="dxa"/>
          </w:tcPr>
          <w:p w:rsidR="003E490E" w:rsidRPr="0090736A" w:rsidRDefault="003E490E" w:rsidP="00363698">
            <w:pPr>
              <w:numPr>
                <w:ilvl w:val="0"/>
                <w:numId w:val="1"/>
              </w:numPr>
              <w:suppressAutoHyphens/>
              <w:autoSpaceDE w:val="0"/>
              <w:autoSpaceDN w:val="0"/>
              <w:adjustRightInd w:val="0"/>
              <w:spacing w:before="120" w:after="0" w:line="240" w:lineRule="auto"/>
              <w:ind w:left="347"/>
              <w:contextualSpacing/>
              <w:rPr>
                <w:rFonts w:ascii="Arial" w:hAnsi="Arial" w:cs="Arial"/>
                <w:lang w:val="de-DE"/>
              </w:rPr>
            </w:pPr>
            <w:r w:rsidRPr="0090736A">
              <w:rPr>
                <w:rFonts w:ascii="Arial" w:hAnsi="Arial" w:cs="Arial"/>
                <w:lang w:val="de-DE"/>
              </w:rPr>
              <w:t>andere Unterlagen, aus denen die Art einer Erkrankung ersichtlich ist</w:t>
            </w:r>
          </w:p>
        </w:tc>
        <w:tc>
          <w:tcPr>
            <w:tcW w:w="2679" w:type="dxa"/>
          </w:tcPr>
          <w:p w:rsidR="003E490E" w:rsidRPr="0082540A" w:rsidRDefault="003E490E" w:rsidP="00834081">
            <w:pPr>
              <w:suppressAutoHyphens/>
              <w:autoSpaceDE w:val="0"/>
              <w:autoSpaceDN w:val="0"/>
              <w:adjustRightInd w:val="0"/>
              <w:spacing w:before="120"/>
              <w:rPr>
                <w:rFonts w:ascii="Arial" w:hAnsi="Arial" w:cs="Arial"/>
                <w:color w:val="000000"/>
                <w:sz w:val="20"/>
                <w:szCs w:val="24"/>
                <w:lang w:val="de-DE"/>
              </w:rPr>
            </w:pPr>
          </w:p>
        </w:tc>
        <w:tc>
          <w:tcPr>
            <w:tcW w:w="2140" w:type="dxa"/>
          </w:tcPr>
          <w:p w:rsidR="003E490E" w:rsidRDefault="003E490E"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3 </w:t>
            </w:r>
            <w:proofErr w:type="spellStart"/>
            <w:r>
              <w:rPr>
                <w:rFonts w:ascii="Arial" w:hAnsi="Arial" w:cs="Arial"/>
                <w:color w:val="000000"/>
                <w:sz w:val="20"/>
                <w:szCs w:val="24"/>
              </w:rPr>
              <w:t>Monate</w:t>
            </w:r>
            <w:proofErr w:type="spellEnd"/>
          </w:p>
        </w:tc>
        <w:tc>
          <w:tcPr>
            <w:tcW w:w="1843" w:type="dxa"/>
          </w:tcPr>
          <w:p w:rsidR="003E490E" w:rsidRPr="003715BF" w:rsidRDefault="003715BF" w:rsidP="0082540A">
            <w:pPr>
              <w:suppressAutoHyphens/>
              <w:autoSpaceDE w:val="0"/>
              <w:autoSpaceDN w:val="0"/>
              <w:adjustRightInd w:val="0"/>
              <w:spacing w:before="120"/>
              <w:ind w:left="137"/>
              <w:rPr>
                <w:rFonts w:ascii="Arial" w:hAnsi="Arial" w:cs="Arial"/>
                <w:sz w:val="20"/>
                <w:szCs w:val="20"/>
                <w:lang w:val="de-DE"/>
              </w:rPr>
            </w:pPr>
            <w:r w:rsidRPr="003715BF">
              <w:rPr>
                <w:rFonts w:ascii="Arial" w:hAnsi="Arial" w:cs="Arial"/>
                <w:sz w:val="20"/>
                <w:szCs w:val="20"/>
                <w:lang w:val="de-DE"/>
              </w:rPr>
              <w:t>§ 91 Abs.</w:t>
            </w:r>
            <w:r>
              <w:rPr>
                <w:rFonts w:ascii="Arial" w:hAnsi="Arial" w:cs="Arial"/>
                <w:sz w:val="20"/>
                <w:szCs w:val="20"/>
                <w:lang w:val="de-DE"/>
              </w:rPr>
              <w:t xml:space="preserve"> 2</w:t>
            </w:r>
            <w:r w:rsidR="004336DF" w:rsidRPr="003715BF">
              <w:rPr>
                <w:rFonts w:ascii="Arial" w:hAnsi="Arial" w:cs="Arial"/>
                <w:sz w:val="20"/>
                <w:szCs w:val="20"/>
                <w:lang w:val="de-DE"/>
              </w:rPr>
              <w:t xml:space="preserve"> LBG</w:t>
            </w:r>
          </w:p>
        </w:tc>
        <w:tc>
          <w:tcPr>
            <w:tcW w:w="3969" w:type="dxa"/>
          </w:tcPr>
          <w:p w:rsidR="003E490E" w:rsidRPr="0073701F" w:rsidRDefault="003E490E" w:rsidP="0082540A">
            <w:pPr>
              <w:suppressAutoHyphens/>
              <w:autoSpaceDE w:val="0"/>
              <w:autoSpaceDN w:val="0"/>
              <w:adjustRightInd w:val="0"/>
              <w:spacing w:before="120"/>
              <w:ind w:left="137"/>
              <w:rPr>
                <w:rFonts w:ascii="Arial" w:hAnsi="Arial" w:cs="Arial"/>
                <w:color w:val="000000"/>
                <w:sz w:val="20"/>
                <w:szCs w:val="20"/>
                <w:lang w:val="de-DE"/>
              </w:rPr>
            </w:pPr>
            <w:r w:rsidRPr="0073701F">
              <w:rPr>
                <w:rFonts w:ascii="Arial" w:hAnsi="Arial" w:cs="Arial"/>
                <w:color w:val="000000"/>
                <w:sz w:val="20"/>
                <w:szCs w:val="20"/>
                <w:lang w:val="de-DE"/>
              </w:rPr>
              <w:t>Nach Abschluss des Einzelvorganges</w:t>
            </w:r>
            <w:r w:rsidR="004336DF" w:rsidRPr="0073701F">
              <w:rPr>
                <w:rFonts w:ascii="Arial" w:hAnsi="Arial" w:cs="Arial"/>
                <w:color w:val="000000"/>
                <w:sz w:val="20"/>
                <w:szCs w:val="20"/>
                <w:lang w:val="de-DE"/>
              </w:rPr>
              <w:t>, alternative Rückgabe</w:t>
            </w:r>
          </w:p>
        </w:tc>
      </w:tr>
      <w:tr w:rsidR="003E490E" w:rsidRPr="00C244A0" w:rsidTr="00363698">
        <w:tc>
          <w:tcPr>
            <w:tcW w:w="3329" w:type="dxa"/>
          </w:tcPr>
          <w:p w:rsidR="003E490E" w:rsidRPr="0090736A" w:rsidRDefault="003E490E"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lang w:val="de-DE"/>
              </w:rPr>
            </w:pPr>
            <w:r w:rsidRPr="0090736A">
              <w:rPr>
                <w:rFonts w:ascii="Arial" w:hAnsi="Arial" w:cs="Arial"/>
                <w:lang w:val="de-DE"/>
              </w:rPr>
              <w:t xml:space="preserve">Personalaktendaten über Beschwerden, Behauptungen und Bewertungen (ohne </w:t>
            </w:r>
            <w:proofErr w:type="spellStart"/>
            <w:r w:rsidRPr="0090736A">
              <w:rPr>
                <w:rFonts w:ascii="Arial" w:hAnsi="Arial" w:cs="Arial"/>
                <w:lang w:val="de-DE"/>
              </w:rPr>
              <w:t>Diszi</w:t>
            </w:r>
            <w:proofErr w:type="spellEnd"/>
            <w:r w:rsidRPr="0090736A">
              <w:rPr>
                <w:rFonts w:ascii="Arial" w:hAnsi="Arial" w:cs="Arial"/>
                <w:lang w:val="de-DE"/>
              </w:rPr>
              <w:t>)</w:t>
            </w:r>
          </w:p>
        </w:tc>
        <w:tc>
          <w:tcPr>
            <w:tcW w:w="2679" w:type="dxa"/>
          </w:tcPr>
          <w:p w:rsidR="003E490E" w:rsidRPr="0082540A" w:rsidRDefault="003E490E" w:rsidP="00834081">
            <w:pPr>
              <w:suppressAutoHyphens/>
              <w:autoSpaceDE w:val="0"/>
              <w:autoSpaceDN w:val="0"/>
              <w:adjustRightInd w:val="0"/>
              <w:spacing w:before="120"/>
              <w:rPr>
                <w:rFonts w:ascii="Arial" w:hAnsi="Arial" w:cs="Arial"/>
                <w:color w:val="000000"/>
                <w:sz w:val="20"/>
                <w:szCs w:val="24"/>
                <w:lang w:val="de-DE"/>
              </w:rPr>
            </w:pPr>
          </w:p>
        </w:tc>
        <w:tc>
          <w:tcPr>
            <w:tcW w:w="2140" w:type="dxa"/>
          </w:tcPr>
          <w:p w:rsidR="000E5532" w:rsidRPr="000E5532" w:rsidRDefault="000E5532" w:rsidP="000E5532">
            <w:pPr>
              <w:suppressAutoHyphens/>
              <w:autoSpaceDE w:val="0"/>
              <w:autoSpaceDN w:val="0"/>
              <w:adjustRightInd w:val="0"/>
              <w:spacing w:before="120"/>
              <w:rPr>
                <w:rFonts w:ascii="Arial" w:hAnsi="Arial" w:cs="Arial"/>
                <w:color w:val="000000"/>
                <w:sz w:val="20"/>
                <w:szCs w:val="24"/>
                <w:lang w:val="de-DE"/>
              </w:rPr>
            </w:pPr>
            <w:r w:rsidRPr="000E5532">
              <w:rPr>
                <w:rFonts w:ascii="Arial" w:hAnsi="Arial" w:cs="Arial"/>
                <w:color w:val="000000"/>
                <w:sz w:val="20"/>
                <w:szCs w:val="24"/>
                <w:lang w:val="de-DE"/>
              </w:rPr>
              <w:t>Unverzüglich, sofern  sie sich als falsch erwiesen haben</w:t>
            </w:r>
          </w:p>
          <w:p w:rsidR="003E490E" w:rsidRDefault="000E5532" w:rsidP="000E5532">
            <w:pPr>
              <w:suppressAutoHyphens/>
              <w:autoSpaceDE w:val="0"/>
              <w:autoSpaceDN w:val="0"/>
              <w:adjustRightInd w:val="0"/>
              <w:spacing w:before="120"/>
              <w:rPr>
                <w:rFonts w:ascii="Arial" w:hAnsi="Arial" w:cs="Arial"/>
                <w:color w:val="000000"/>
                <w:sz w:val="20"/>
                <w:szCs w:val="24"/>
              </w:rPr>
            </w:pPr>
            <w:r w:rsidRPr="000E5532">
              <w:rPr>
                <w:rFonts w:ascii="Arial" w:hAnsi="Arial" w:cs="Arial"/>
                <w:color w:val="000000"/>
                <w:sz w:val="20"/>
                <w:szCs w:val="24"/>
              </w:rPr>
              <w:t xml:space="preserve">3 </w:t>
            </w:r>
            <w:proofErr w:type="spellStart"/>
            <w:r w:rsidRPr="000E5532">
              <w:rPr>
                <w:rFonts w:ascii="Arial" w:hAnsi="Arial" w:cs="Arial"/>
                <w:color w:val="000000"/>
                <w:sz w:val="20"/>
                <w:szCs w:val="24"/>
              </w:rPr>
              <w:t>Jahre</w:t>
            </w:r>
            <w:proofErr w:type="spellEnd"/>
          </w:p>
        </w:tc>
        <w:tc>
          <w:tcPr>
            <w:tcW w:w="1843" w:type="dxa"/>
          </w:tcPr>
          <w:p w:rsidR="003E490E" w:rsidRPr="003715BF" w:rsidRDefault="003715BF" w:rsidP="0082540A">
            <w:pPr>
              <w:suppressAutoHyphens/>
              <w:autoSpaceDE w:val="0"/>
              <w:autoSpaceDN w:val="0"/>
              <w:adjustRightInd w:val="0"/>
              <w:spacing w:before="120"/>
              <w:ind w:left="137"/>
              <w:rPr>
                <w:rFonts w:ascii="Arial" w:hAnsi="Arial" w:cs="Arial"/>
                <w:sz w:val="20"/>
                <w:szCs w:val="20"/>
                <w:lang w:val="de-DE"/>
              </w:rPr>
            </w:pPr>
            <w:r w:rsidRPr="003715BF">
              <w:rPr>
                <w:rFonts w:ascii="Arial" w:hAnsi="Arial" w:cs="Arial"/>
                <w:sz w:val="20"/>
                <w:szCs w:val="20"/>
                <w:lang w:val="de-DE"/>
              </w:rPr>
              <w:t>§ 90 Abs.</w:t>
            </w:r>
            <w:r>
              <w:rPr>
                <w:rFonts w:ascii="Arial" w:hAnsi="Arial" w:cs="Arial"/>
                <w:sz w:val="20"/>
                <w:szCs w:val="20"/>
                <w:lang w:val="de-DE"/>
              </w:rPr>
              <w:t xml:space="preserve"> 1</w:t>
            </w:r>
            <w:r w:rsidR="003E490E" w:rsidRPr="003715BF">
              <w:rPr>
                <w:rFonts w:ascii="Arial" w:hAnsi="Arial" w:cs="Arial"/>
                <w:sz w:val="20"/>
                <w:szCs w:val="20"/>
                <w:lang w:val="de-DE"/>
              </w:rPr>
              <w:t xml:space="preserve"> LBG</w:t>
            </w:r>
          </w:p>
        </w:tc>
        <w:tc>
          <w:tcPr>
            <w:tcW w:w="3969" w:type="dxa"/>
          </w:tcPr>
          <w:p w:rsidR="0073701F" w:rsidRPr="003715BF" w:rsidRDefault="0073701F" w:rsidP="0082540A">
            <w:pPr>
              <w:suppressAutoHyphens/>
              <w:autoSpaceDE w:val="0"/>
              <w:autoSpaceDN w:val="0"/>
              <w:adjustRightInd w:val="0"/>
              <w:spacing w:before="120"/>
              <w:ind w:left="137"/>
              <w:rPr>
                <w:rFonts w:ascii="Arial" w:hAnsi="Arial" w:cs="Arial"/>
                <w:color w:val="000000"/>
                <w:sz w:val="20"/>
                <w:szCs w:val="20"/>
                <w:lang w:val="de-DE"/>
              </w:rPr>
            </w:pPr>
          </w:p>
          <w:p w:rsidR="000E5532" w:rsidRDefault="000E5532" w:rsidP="0082540A">
            <w:pPr>
              <w:suppressAutoHyphens/>
              <w:autoSpaceDE w:val="0"/>
              <w:autoSpaceDN w:val="0"/>
              <w:adjustRightInd w:val="0"/>
              <w:spacing w:before="120"/>
              <w:ind w:left="137"/>
              <w:rPr>
                <w:rFonts w:ascii="Arial" w:hAnsi="Arial" w:cs="Arial"/>
                <w:color w:val="000000"/>
                <w:sz w:val="20"/>
                <w:szCs w:val="20"/>
                <w:lang w:val="de-DE"/>
              </w:rPr>
            </w:pPr>
          </w:p>
          <w:p w:rsidR="003E490E" w:rsidRPr="003715BF" w:rsidRDefault="003E490E" w:rsidP="0082540A">
            <w:pPr>
              <w:suppressAutoHyphens/>
              <w:autoSpaceDE w:val="0"/>
              <w:autoSpaceDN w:val="0"/>
              <w:adjustRightInd w:val="0"/>
              <w:spacing w:before="120"/>
              <w:ind w:left="137"/>
              <w:rPr>
                <w:rFonts w:ascii="Arial" w:hAnsi="Arial" w:cs="Arial"/>
                <w:color w:val="000000"/>
                <w:sz w:val="20"/>
                <w:szCs w:val="20"/>
                <w:lang w:val="de-DE"/>
              </w:rPr>
            </w:pPr>
            <w:r w:rsidRPr="003715BF">
              <w:rPr>
                <w:rFonts w:ascii="Arial" w:hAnsi="Arial" w:cs="Arial"/>
                <w:color w:val="000000"/>
                <w:sz w:val="20"/>
                <w:szCs w:val="20"/>
                <w:lang w:val="de-DE"/>
              </w:rPr>
              <w:t>Auf Antrag</w:t>
            </w:r>
          </w:p>
        </w:tc>
      </w:tr>
      <w:tr w:rsidR="003E490E" w:rsidRPr="00C244A0" w:rsidTr="00363698">
        <w:tc>
          <w:tcPr>
            <w:tcW w:w="3329" w:type="dxa"/>
          </w:tcPr>
          <w:p w:rsidR="003E490E" w:rsidRPr="003715BF" w:rsidRDefault="003E490E" w:rsidP="00363698">
            <w:pPr>
              <w:numPr>
                <w:ilvl w:val="0"/>
                <w:numId w:val="1"/>
              </w:numPr>
              <w:suppressAutoHyphens/>
              <w:autoSpaceDE w:val="0"/>
              <w:autoSpaceDN w:val="0"/>
              <w:adjustRightInd w:val="0"/>
              <w:spacing w:before="120" w:after="0" w:line="240" w:lineRule="auto"/>
              <w:ind w:left="347"/>
              <w:contextualSpacing/>
              <w:rPr>
                <w:rFonts w:ascii="Arial" w:hAnsi="Arial" w:cs="Arial"/>
                <w:lang w:val="de-DE"/>
              </w:rPr>
            </w:pPr>
            <w:r w:rsidRPr="003715BF">
              <w:rPr>
                <w:rFonts w:ascii="Arial" w:hAnsi="Arial" w:cs="Arial"/>
                <w:lang w:val="de-DE"/>
              </w:rPr>
              <w:t>Auskünfte aus dem Bundeszentralregister</w:t>
            </w:r>
          </w:p>
        </w:tc>
        <w:tc>
          <w:tcPr>
            <w:tcW w:w="2679" w:type="dxa"/>
          </w:tcPr>
          <w:p w:rsidR="003E490E" w:rsidRPr="003715BF" w:rsidRDefault="003E490E" w:rsidP="00834081">
            <w:pPr>
              <w:suppressAutoHyphens/>
              <w:autoSpaceDE w:val="0"/>
              <w:autoSpaceDN w:val="0"/>
              <w:adjustRightInd w:val="0"/>
              <w:spacing w:before="120"/>
              <w:rPr>
                <w:rFonts w:ascii="Arial" w:hAnsi="Arial" w:cs="Arial"/>
                <w:color w:val="000000"/>
                <w:sz w:val="20"/>
                <w:szCs w:val="24"/>
                <w:lang w:val="de-DE"/>
              </w:rPr>
            </w:pPr>
          </w:p>
        </w:tc>
        <w:tc>
          <w:tcPr>
            <w:tcW w:w="2140" w:type="dxa"/>
          </w:tcPr>
          <w:p w:rsidR="003E490E" w:rsidRPr="003715BF" w:rsidRDefault="003E490E" w:rsidP="00834081">
            <w:pPr>
              <w:suppressAutoHyphens/>
              <w:autoSpaceDE w:val="0"/>
              <w:autoSpaceDN w:val="0"/>
              <w:adjustRightInd w:val="0"/>
              <w:spacing w:before="120"/>
              <w:rPr>
                <w:rFonts w:ascii="Arial" w:hAnsi="Arial" w:cs="Arial"/>
                <w:color w:val="000000"/>
                <w:sz w:val="20"/>
                <w:szCs w:val="24"/>
                <w:lang w:val="de-DE"/>
              </w:rPr>
            </w:pPr>
            <w:r w:rsidRPr="003715BF">
              <w:rPr>
                <w:rFonts w:ascii="Arial" w:hAnsi="Arial" w:cs="Arial"/>
                <w:color w:val="000000"/>
                <w:sz w:val="20"/>
                <w:szCs w:val="24"/>
                <w:lang w:val="de-DE"/>
              </w:rPr>
              <w:t>3 Jahre</w:t>
            </w:r>
          </w:p>
        </w:tc>
        <w:tc>
          <w:tcPr>
            <w:tcW w:w="1843" w:type="dxa"/>
          </w:tcPr>
          <w:p w:rsidR="003E490E" w:rsidRPr="003715BF" w:rsidRDefault="003E490E" w:rsidP="003715BF">
            <w:pPr>
              <w:suppressAutoHyphens/>
              <w:autoSpaceDE w:val="0"/>
              <w:autoSpaceDN w:val="0"/>
              <w:adjustRightInd w:val="0"/>
              <w:spacing w:before="120"/>
              <w:ind w:left="137"/>
              <w:rPr>
                <w:rFonts w:ascii="Arial" w:hAnsi="Arial" w:cs="Arial"/>
                <w:sz w:val="20"/>
                <w:szCs w:val="20"/>
                <w:lang w:val="de-DE"/>
              </w:rPr>
            </w:pPr>
            <w:r w:rsidRPr="003715BF">
              <w:rPr>
                <w:rFonts w:ascii="Arial" w:hAnsi="Arial" w:cs="Arial"/>
                <w:sz w:val="20"/>
                <w:szCs w:val="20"/>
                <w:lang w:val="de-DE"/>
              </w:rPr>
              <w:t xml:space="preserve">§ 90 </w:t>
            </w:r>
            <w:r w:rsidR="003715BF" w:rsidRPr="003715BF">
              <w:rPr>
                <w:rFonts w:ascii="Arial" w:hAnsi="Arial" w:cs="Arial"/>
                <w:sz w:val="20"/>
                <w:szCs w:val="20"/>
                <w:lang w:val="de-DE"/>
              </w:rPr>
              <w:t xml:space="preserve">Abs. </w:t>
            </w:r>
            <w:r w:rsidR="003715BF">
              <w:rPr>
                <w:rFonts w:ascii="Arial" w:hAnsi="Arial" w:cs="Arial"/>
                <w:sz w:val="20"/>
                <w:szCs w:val="20"/>
                <w:lang w:val="de-DE"/>
              </w:rPr>
              <w:t>2</w:t>
            </w:r>
            <w:r w:rsidRPr="003715BF">
              <w:rPr>
                <w:rFonts w:ascii="Arial" w:hAnsi="Arial" w:cs="Arial"/>
                <w:sz w:val="20"/>
                <w:szCs w:val="20"/>
                <w:lang w:val="de-DE"/>
              </w:rPr>
              <w:t xml:space="preserve"> LBG</w:t>
            </w:r>
          </w:p>
        </w:tc>
        <w:tc>
          <w:tcPr>
            <w:tcW w:w="3969" w:type="dxa"/>
          </w:tcPr>
          <w:p w:rsidR="003E490E" w:rsidRPr="003715BF" w:rsidRDefault="003E490E" w:rsidP="0082540A">
            <w:pPr>
              <w:suppressAutoHyphens/>
              <w:autoSpaceDE w:val="0"/>
              <w:autoSpaceDN w:val="0"/>
              <w:adjustRightInd w:val="0"/>
              <w:spacing w:before="120"/>
              <w:ind w:left="137"/>
              <w:rPr>
                <w:rFonts w:ascii="Arial" w:hAnsi="Arial" w:cs="Arial"/>
                <w:color w:val="000000"/>
                <w:sz w:val="20"/>
                <w:szCs w:val="20"/>
                <w:lang w:val="de-DE"/>
              </w:rPr>
            </w:pPr>
            <w:r w:rsidRPr="003715BF">
              <w:rPr>
                <w:rFonts w:ascii="Arial" w:hAnsi="Arial" w:cs="Arial"/>
                <w:color w:val="000000"/>
                <w:sz w:val="20"/>
                <w:szCs w:val="20"/>
                <w:lang w:val="de-DE"/>
              </w:rPr>
              <w:t>Mit Zustimmung des Beamten</w:t>
            </w:r>
          </w:p>
        </w:tc>
      </w:tr>
      <w:tr w:rsidR="00363698" w:rsidRPr="00C244A0" w:rsidTr="00363698">
        <w:tc>
          <w:tcPr>
            <w:tcW w:w="3329" w:type="dxa"/>
          </w:tcPr>
          <w:p w:rsidR="00363698" w:rsidRPr="003715BF"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lang w:val="de-DE"/>
              </w:rPr>
            </w:pPr>
            <w:r w:rsidRPr="003715BF">
              <w:rPr>
                <w:rFonts w:ascii="Arial" w:hAnsi="Arial" w:cs="Arial"/>
                <w:color w:val="000000"/>
                <w:lang w:val="de-DE"/>
              </w:rPr>
              <w:t>Pfändungsunterlagen</w:t>
            </w:r>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Schuldner (Name, Adresse, Firmierung), Gläubiger, Schuldhöhe, Pfändungsobjekt</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tc>
        <w:tc>
          <w:tcPr>
            <w:tcW w:w="1843" w:type="dxa"/>
          </w:tcPr>
          <w:p w:rsidR="00363698" w:rsidRPr="0073701F" w:rsidRDefault="00626036" w:rsidP="0082540A">
            <w:pPr>
              <w:suppressAutoHyphens/>
              <w:autoSpaceDE w:val="0"/>
              <w:autoSpaceDN w:val="0"/>
              <w:adjustRightInd w:val="0"/>
              <w:spacing w:before="120"/>
              <w:ind w:left="137"/>
              <w:rPr>
                <w:rFonts w:ascii="Arial" w:hAnsi="Arial" w:cs="Arial"/>
                <w:color w:val="000000"/>
                <w:sz w:val="20"/>
                <w:szCs w:val="20"/>
              </w:rPr>
            </w:pPr>
            <w:r w:rsidRPr="00626036">
              <w:rPr>
                <w:rFonts w:ascii="Arial" w:hAnsi="Arial" w:cs="Arial"/>
                <w:color w:val="000000"/>
                <w:sz w:val="20"/>
                <w:szCs w:val="20"/>
              </w:rPr>
              <w:t xml:space="preserve">§ 147 Abs. 1 </w:t>
            </w:r>
            <w:proofErr w:type="spellStart"/>
            <w:r w:rsidRPr="00626036">
              <w:rPr>
                <w:rFonts w:ascii="Arial" w:hAnsi="Arial" w:cs="Arial"/>
                <w:color w:val="000000"/>
                <w:sz w:val="20"/>
                <w:szCs w:val="20"/>
              </w:rPr>
              <w:t>Nr</w:t>
            </w:r>
            <w:proofErr w:type="spellEnd"/>
            <w:r w:rsidRPr="00626036">
              <w:rPr>
                <w:rFonts w:ascii="Arial" w:hAnsi="Arial" w:cs="Arial"/>
                <w:color w:val="000000"/>
                <w:sz w:val="20"/>
                <w:szCs w:val="20"/>
              </w:rPr>
              <w:t>. 4 AO</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Rentenversicherungsunterlagen</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Mitarbeiter, Sozialversicherungsdaten, Rentenversicherungsdaten, Beschäftigungsdauer, Einkommen</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363698" w:rsidRDefault="007122A2" w:rsidP="0082540A">
            <w:pPr>
              <w:suppressAutoHyphens/>
              <w:autoSpaceDE w:val="0"/>
              <w:autoSpaceDN w:val="0"/>
              <w:adjustRightInd w:val="0"/>
              <w:spacing w:before="120"/>
              <w:ind w:left="137"/>
              <w:rPr>
                <w:rFonts w:ascii="Arial" w:eastAsia="Times New Roman" w:hAnsi="Arial" w:cs="Arial"/>
                <w:kern w:val="0"/>
                <w:sz w:val="20"/>
                <w:szCs w:val="20"/>
                <w:lang w:val="de-DE" w:eastAsia="de-DE"/>
                <w14:ligatures w14:val="none"/>
              </w:rPr>
            </w:pPr>
            <w:r w:rsidRPr="0073701F">
              <w:rPr>
                <w:rFonts w:ascii="Arial" w:eastAsia="Times New Roman" w:hAnsi="Arial" w:cs="Arial"/>
                <w:kern w:val="0"/>
                <w:sz w:val="20"/>
                <w:szCs w:val="20"/>
                <w:lang w:val="de-DE" w:eastAsia="de-DE"/>
                <w14:ligatures w14:val="none"/>
              </w:rPr>
              <w:t>§ 147 Abs. 1 Nr. 5 AO</w:t>
            </w:r>
          </w:p>
          <w:p w:rsidR="00626036" w:rsidRPr="0073701F" w:rsidRDefault="00626036" w:rsidP="0082540A">
            <w:pPr>
              <w:suppressAutoHyphens/>
              <w:autoSpaceDE w:val="0"/>
              <w:autoSpaceDN w:val="0"/>
              <w:adjustRightInd w:val="0"/>
              <w:spacing w:before="120"/>
              <w:ind w:left="137"/>
              <w:rPr>
                <w:rFonts w:ascii="Arial" w:hAnsi="Arial" w:cs="Arial"/>
                <w:color w:val="000000"/>
                <w:sz w:val="20"/>
                <w:szCs w:val="20"/>
              </w:rPr>
            </w:pPr>
            <w:r>
              <w:rPr>
                <w:rFonts w:ascii="Arial" w:hAnsi="Arial" w:cs="Arial"/>
                <w:color w:val="000000"/>
                <w:sz w:val="20"/>
                <w:szCs w:val="20"/>
              </w:rPr>
              <w:t>§ 28f SGB IV</w:t>
            </w:r>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r w:rsidR="00363698" w:rsidRPr="00C244A0"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Schuldtitel</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Gläubiger &amp; Schuldner (Name, Adresse, Firmierung), Datum, Schuldhöhe</w:t>
            </w:r>
          </w:p>
        </w:tc>
        <w:tc>
          <w:tcPr>
            <w:tcW w:w="2140" w:type="dxa"/>
          </w:tcPr>
          <w:p w:rsidR="00363698"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10 </w:t>
            </w:r>
            <w:proofErr w:type="spellStart"/>
            <w:r w:rsidRPr="00C244A0">
              <w:rPr>
                <w:rFonts w:ascii="Arial" w:hAnsi="Arial" w:cs="Arial"/>
                <w:color w:val="000000"/>
                <w:sz w:val="20"/>
                <w:szCs w:val="24"/>
              </w:rPr>
              <w:t>Jahre</w:t>
            </w:r>
            <w:proofErr w:type="spellEnd"/>
          </w:p>
          <w:p w:rsidR="00626036" w:rsidRPr="00C244A0" w:rsidRDefault="00626036" w:rsidP="00834081">
            <w:pPr>
              <w:suppressAutoHyphens/>
              <w:autoSpaceDE w:val="0"/>
              <w:autoSpaceDN w:val="0"/>
              <w:adjustRightInd w:val="0"/>
              <w:spacing w:before="120"/>
              <w:rPr>
                <w:rFonts w:ascii="Arial" w:hAnsi="Arial" w:cs="Arial"/>
                <w:color w:val="000000"/>
                <w:sz w:val="20"/>
                <w:szCs w:val="24"/>
              </w:rPr>
            </w:pPr>
            <w:r>
              <w:rPr>
                <w:rFonts w:ascii="Arial" w:hAnsi="Arial" w:cs="Arial"/>
                <w:color w:val="000000"/>
                <w:sz w:val="20"/>
                <w:szCs w:val="24"/>
              </w:rPr>
              <w:t xml:space="preserve">30 </w:t>
            </w:r>
            <w:proofErr w:type="spellStart"/>
            <w:r>
              <w:rPr>
                <w:rFonts w:ascii="Arial" w:hAnsi="Arial" w:cs="Arial"/>
                <w:color w:val="000000"/>
                <w:sz w:val="20"/>
                <w:szCs w:val="24"/>
              </w:rPr>
              <w:t>Jahre</w:t>
            </w:r>
            <w:proofErr w:type="spellEnd"/>
          </w:p>
        </w:tc>
        <w:tc>
          <w:tcPr>
            <w:tcW w:w="1843" w:type="dxa"/>
          </w:tcPr>
          <w:p w:rsidR="00626036" w:rsidRPr="00626036" w:rsidRDefault="00626036" w:rsidP="00626036">
            <w:pPr>
              <w:suppressAutoHyphens/>
              <w:autoSpaceDE w:val="0"/>
              <w:autoSpaceDN w:val="0"/>
              <w:adjustRightInd w:val="0"/>
              <w:spacing w:before="120"/>
              <w:ind w:left="137"/>
              <w:rPr>
                <w:rFonts w:ascii="Arial" w:hAnsi="Arial" w:cs="Arial"/>
                <w:color w:val="000000"/>
                <w:sz w:val="20"/>
                <w:szCs w:val="20"/>
              </w:rPr>
            </w:pPr>
            <w:r w:rsidRPr="00626036">
              <w:rPr>
                <w:rFonts w:ascii="Arial" w:hAnsi="Arial" w:cs="Arial"/>
                <w:color w:val="000000"/>
                <w:sz w:val="20"/>
                <w:szCs w:val="20"/>
              </w:rPr>
              <w:t xml:space="preserve">§ 147 Abs. 1 </w:t>
            </w:r>
            <w:proofErr w:type="spellStart"/>
            <w:r w:rsidRPr="00626036">
              <w:rPr>
                <w:rFonts w:ascii="Arial" w:hAnsi="Arial" w:cs="Arial"/>
                <w:color w:val="000000"/>
                <w:sz w:val="20"/>
                <w:szCs w:val="20"/>
              </w:rPr>
              <w:t>Nr</w:t>
            </w:r>
            <w:proofErr w:type="spellEnd"/>
            <w:r w:rsidRPr="00626036">
              <w:rPr>
                <w:rFonts w:ascii="Arial" w:hAnsi="Arial" w:cs="Arial"/>
                <w:color w:val="000000"/>
                <w:sz w:val="20"/>
                <w:szCs w:val="20"/>
              </w:rPr>
              <w:t>. 4 AO</w:t>
            </w:r>
          </w:p>
          <w:p w:rsidR="00363698" w:rsidRPr="0073701F" w:rsidRDefault="00626036" w:rsidP="00626036">
            <w:pPr>
              <w:suppressAutoHyphens/>
              <w:autoSpaceDE w:val="0"/>
              <w:autoSpaceDN w:val="0"/>
              <w:adjustRightInd w:val="0"/>
              <w:spacing w:before="120"/>
              <w:ind w:left="137"/>
              <w:rPr>
                <w:rFonts w:ascii="Arial" w:hAnsi="Arial" w:cs="Arial"/>
                <w:color w:val="000000"/>
                <w:sz w:val="20"/>
                <w:szCs w:val="20"/>
              </w:rPr>
            </w:pPr>
            <w:r w:rsidRPr="00626036">
              <w:rPr>
                <w:rFonts w:ascii="Arial" w:hAnsi="Arial" w:cs="Arial"/>
                <w:color w:val="000000"/>
                <w:sz w:val="20"/>
                <w:szCs w:val="20"/>
              </w:rPr>
              <w:t>§ 197 BGB</w:t>
            </w:r>
          </w:p>
        </w:tc>
        <w:tc>
          <w:tcPr>
            <w:tcW w:w="3969" w:type="dxa"/>
          </w:tcPr>
          <w:p w:rsidR="00363698" w:rsidRPr="00626036" w:rsidRDefault="00626036" w:rsidP="0082540A">
            <w:pPr>
              <w:suppressAutoHyphens/>
              <w:autoSpaceDE w:val="0"/>
              <w:autoSpaceDN w:val="0"/>
              <w:adjustRightInd w:val="0"/>
              <w:spacing w:before="120"/>
              <w:ind w:left="137"/>
              <w:rPr>
                <w:rFonts w:ascii="Arial" w:hAnsi="Arial" w:cs="Arial"/>
                <w:color w:val="000000"/>
                <w:sz w:val="20"/>
                <w:szCs w:val="20"/>
                <w:lang w:val="de-DE"/>
              </w:rPr>
            </w:pPr>
            <w:r w:rsidRPr="00626036">
              <w:rPr>
                <w:rFonts w:ascii="Arial" w:hAnsi="Arial" w:cs="Arial"/>
                <w:color w:val="000000"/>
                <w:sz w:val="20"/>
                <w:szCs w:val="20"/>
                <w:lang w:val="de-DE"/>
              </w:rPr>
              <w:t>Ansprüche aus Insolvenzverfahren verjähren nach 30 Jahren. Daher ist hier zu unterscheiden, was der Grund der Aufbewahrung ist. Sofern es sich hier lediglich um die Buchungsunterlage handelt, verbleibt es bei 10 Jahren.</w:t>
            </w:r>
          </w:p>
        </w:tc>
      </w:tr>
      <w:tr w:rsidR="00363698" w:rsidRPr="004757A8" w:rsidTr="00363698">
        <w:tc>
          <w:tcPr>
            <w:tcW w:w="3329" w:type="dxa"/>
          </w:tcPr>
          <w:p w:rsidR="00363698" w:rsidRPr="0090736A" w:rsidRDefault="00363698" w:rsidP="00363698">
            <w:pPr>
              <w:numPr>
                <w:ilvl w:val="0"/>
                <w:numId w:val="1"/>
              </w:numPr>
              <w:suppressAutoHyphens/>
              <w:autoSpaceDE w:val="0"/>
              <w:autoSpaceDN w:val="0"/>
              <w:adjustRightInd w:val="0"/>
              <w:spacing w:before="120" w:after="0" w:line="240" w:lineRule="auto"/>
              <w:ind w:left="347"/>
              <w:contextualSpacing/>
              <w:rPr>
                <w:rFonts w:ascii="Arial" w:hAnsi="Arial" w:cs="Arial"/>
                <w:color w:val="000000"/>
              </w:rPr>
            </w:pPr>
            <w:proofErr w:type="spellStart"/>
            <w:r w:rsidRPr="0090736A">
              <w:rPr>
                <w:rFonts w:ascii="Arial" w:hAnsi="Arial" w:cs="Arial"/>
                <w:color w:val="000000"/>
              </w:rPr>
              <w:t>Vermögenswirksame</w:t>
            </w:r>
            <w:proofErr w:type="spellEnd"/>
            <w:r w:rsidRPr="0090736A">
              <w:rPr>
                <w:rFonts w:ascii="Arial" w:hAnsi="Arial" w:cs="Arial"/>
                <w:color w:val="000000"/>
              </w:rPr>
              <w:t xml:space="preserve"> </w:t>
            </w:r>
            <w:proofErr w:type="spellStart"/>
            <w:r w:rsidRPr="0090736A">
              <w:rPr>
                <w:rFonts w:ascii="Arial" w:hAnsi="Arial" w:cs="Arial"/>
                <w:color w:val="000000"/>
              </w:rPr>
              <w:t>Leistungen</w:t>
            </w:r>
            <w:proofErr w:type="spellEnd"/>
          </w:p>
        </w:tc>
        <w:tc>
          <w:tcPr>
            <w:tcW w:w="2679" w:type="dxa"/>
          </w:tcPr>
          <w:p w:rsidR="00363698" w:rsidRPr="00363698" w:rsidRDefault="00363698" w:rsidP="00834081">
            <w:pPr>
              <w:suppressAutoHyphens/>
              <w:autoSpaceDE w:val="0"/>
              <w:autoSpaceDN w:val="0"/>
              <w:adjustRightInd w:val="0"/>
              <w:spacing w:before="120"/>
              <w:rPr>
                <w:rFonts w:ascii="Arial" w:hAnsi="Arial" w:cs="Arial"/>
                <w:color w:val="000000"/>
                <w:sz w:val="20"/>
                <w:szCs w:val="24"/>
                <w:lang w:val="de-DE"/>
              </w:rPr>
            </w:pPr>
            <w:r w:rsidRPr="00363698">
              <w:rPr>
                <w:rFonts w:ascii="Arial" w:hAnsi="Arial" w:cs="Arial"/>
                <w:color w:val="000000"/>
                <w:sz w:val="20"/>
                <w:szCs w:val="24"/>
                <w:lang w:val="de-DE"/>
              </w:rPr>
              <w:t>Arbeitnehmer (Name, Adresse, Beschäftigungszeitraum), Kontodaten, Arbeitgeber</w:t>
            </w:r>
          </w:p>
        </w:tc>
        <w:tc>
          <w:tcPr>
            <w:tcW w:w="2140" w:type="dxa"/>
          </w:tcPr>
          <w:p w:rsidR="00363698" w:rsidRPr="00C244A0" w:rsidRDefault="00363698" w:rsidP="00834081">
            <w:pPr>
              <w:suppressAutoHyphens/>
              <w:autoSpaceDE w:val="0"/>
              <w:autoSpaceDN w:val="0"/>
              <w:adjustRightInd w:val="0"/>
              <w:spacing w:before="120"/>
              <w:rPr>
                <w:rFonts w:ascii="Arial" w:hAnsi="Arial" w:cs="Arial"/>
                <w:color w:val="000000"/>
                <w:sz w:val="20"/>
                <w:szCs w:val="24"/>
              </w:rPr>
            </w:pPr>
            <w:r w:rsidRPr="00C244A0">
              <w:rPr>
                <w:rFonts w:ascii="Arial" w:hAnsi="Arial" w:cs="Arial"/>
                <w:color w:val="000000"/>
                <w:sz w:val="20"/>
                <w:szCs w:val="24"/>
              </w:rPr>
              <w:t xml:space="preserve">6 </w:t>
            </w:r>
            <w:proofErr w:type="spellStart"/>
            <w:r w:rsidRPr="00C244A0">
              <w:rPr>
                <w:rFonts w:ascii="Arial" w:hAnsi="Arial" w:cs="Arial"/>
                <w:color w:val="000000"/>
                <w:sz w:val="20"/>
                <w:szCs w:val="24"/>
              </w:rPr>
              <w:t>Jahre</w:t>
            </w:r>
            <w:proofErr w:type="spellEnd"/>
          </w:p>
        </w:tc>
        <w:tc>
          <w:tcPr>
            <w:tcW w:w="1843" w:type="dxa"/>
          </w:tcPr>
          <w:p w:rsidR="00363698" w:rsidRPr="00F971C0" w:rsidRDefault="007122A2" w:rsidP="0082540A">
            <w:pPr>
              <w:suppressAutoHyphens/>
              <w:autoSpaceDE w:val="0"/>
              <w:autoSpaceDN w:val="0"/>
              <w:adjustRightInd w:val="0"/>
              <w:spacing w:before="120"/>
              <w:ind w:left="137"/>
              <w:rPr>
                <w:rFonts w:ascii="Arial" w:eastAsia="Times New Roman" w:hAnsi="Arial" w:cs="Arial"/>
                <w:kern w:val="0"/>
                <w:sz w:val="20"/>
                <w:szCs w:val="20"/>
                <w:lang w:eastAsia="de-DE"/>
                <w14:ligatures w14:val="none"/>
              </w:rPr>
            </w:pPr>
            <w:r w:rsidRPr="00F971C0">
              <w:rPr>
                <w:rFonts w:ascii="Arial" w:eastAsia="Times New Roman" w:hAnsi="Arial" w:cs="Arial"/>
                <w:kern w:val="0"/>
                <w:sz w:val="20"/>
                <w:szCs w:val="20"/>
                <w:lang w:eastAsia="de-DE"/>
                <w14:ligatures w14:val="none"/>
              </w:rPr>
              <w:t xml:space="preserve">§ 147 Abs. 1 </w:t>
            </w:r>
            <w:proofErr w:type="spellStart"/>
            <w:r w:rsidRPr="00F971C0">
              <w:rPr>
                <w:rFonts w:ascii="Arial" w:eastAsia="Times New Roman" w:hAnsi="Arial" w:cs="Arial"/>
                <w:kern w:val="0"/>
                <w:sz w:val="20"/>
                <w:szCs w:val="20"/>
                <w:lang w:eastAsia="de-DE"/>
                <w14:ligatures w14:val="none"/>
              </w:rPr>
              <w:t>Nr</w:t>
            </w:r>
            <w:proofErr w:type="spellEnd"/>
            <w:r w:rsidRPr="00F971C0">
              <w:rPr>
                <w:rFonts w:ascii="Arial" w:eastAsia="Times New Roman" w:hAnsi="Arial" w:cs="Arial"/>
                <w:kern w:val="0"/>
                <w:sz w:val="20"/>
                <w:szCs w:val="20"/>
                <w:lang w:eastAsia="de-DE"/>
                <w14:ligatures w14:val="none"/>
              </w:rPr>
              <w:t>. 5 AO</w:t>
            </w:r>
          </w:p>
          <w:p w:rsidR="00626036" w:rsidRPr="0073701F" w:rsidRDefault="00626036" w:rsidP="0082540A">
            <w:pPr>
              <w:suppressAutoHyphens/>
              <w:autoSpaceDE w:val="0"/>
              <w:autoSpaceDN w:val="0"/>
              <w:adjustRightInd w:val="0"/>
              <w:spacing w:before="120"/>
              <w:ind w:left="137"/>
              <w:rPr>
                <w:rFonts w:ascii="Arial" w:hAnsi="Arial" w:cs="Arial"/>
                <w:color w:val="000000"/>
                <w:sz w:val="20"/>
                <w:szCs w:val="20"/>
              </w:rPr>
            </w:pPr>
            <w:r w:rsidRPr="00626036">
              <w:rPr>
                <w:rFonts w:ascii="Arial" w:hAnsi="Arial" w:cs="Arial"/>
                <w:color w:val="000000"/>
                <w:sz w:val="20"/>
                <w:szCs w:val="20"/>
              </w:rPr>
              <w:t xml:space="preserve">§ 41 Abs.9 </w:t>
            </w:r>
            <w:proofErr w:type="spellStart"/>
            <w:r w:rsidRPr="00626036">
              <w:rPr>
                <w:rFonts w:ascii="Arial" w:hAnsi="Arial" w:cs="Arial"/>
                <w:color w:val="000000"/>
                <w:sz w:val="20"/>
                <w:szCs w:val="20"/>
              </w:rPr>
              <w:t>EStG</w:t>
            </w:r>
            <w:proofErr w:type="spellEnd"/>
          </w:p>
        </w:tc>
        <w:tc>
          <w:tcPr>
            <w:tcW w:w="3969" w:type="dxa"/>
          </w:tcPr>
          <w:p w:rsidR="00363698" w:rsidRPr="0073701F" w:rsidRDefault="00363698" w:rsidP="0082540A">
            <w:pPr>
              <w:suppressAutoHyphens/>
              <w:autoSpaceDE w:val="0"/>
              <w:autoSpaceDN w:val="0"/>
              <w:adjustRightInd w:val="0"/>
              <w:spacing w:before="120"/>
              <w:ind w:left="137"/>
              <w:rPr>
                <w:rFonts w:ascii="Arial" w:hAnsi="Arial" w:cs="Arial"/>
                <w:color w:val="000000"/>
                <w:sz w:val="20"/>
                <w:szCs w:val="20"/>
              </w:rPr>
            </w:pPr>
          </w:p>
        </w:tc>
      </w:tr>
    </w:tbl>
    <w:p w:rsidR="0090736A" w:rsidRPr="00F971C0" w:rsidRDefault="0090736A" w:rsidP="00363698">
      <w:pPr>
        <w:suppressAutoHyphens/>
        <w:autoSpaceDE w:val="0"/>
        <w:autoSpaceDN w:val="0"/>
        <w:adjustRightInd w:val="0"/>
        <w:spacing w:before="120" w:after="120" w:line="240" w:lineRule="auto"/>
        <w:ind w:left="357"/>
        <w:contextualSpacing/>
        <w:rPr>
          <w:rFonts w:ascii="Arial" w:eastAsia="Times New Roman" w:hAnsi="Arial" w:cs="Times New Roman"/>
          <w:b/>
          <w:spacing w:val="-10"/>
          <w:kern w:val="28"/>
          <w:sz w:val="24"/>
          <w:szCs w:val="56"/>
          <w:lang w:val="en-US" w:eastAsia="en-US"/>
          <w14:ligatures w14:val="standard"/>
        </w:rPr>
      </w:pPr>
    </w:p>
    <w:sectPr w:rsidR="0090736A" w:rsidRPr="00F971C0" w:rsidSect="00363698">
      <w:headerReference w:type="default" r:id="rId8"/>
      <w:footerReference w:type="default" r:id="rId9"/>
      <w:pgSz w:w="16838" w:h="11906" w:orient="landscape"/>
      <w:pgMar w:top="1417" w:right="1417" w:bottom="1417"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FA" w:rsidRDefault="002B79FA" w:rsidP="00F17790">
      <w:pPr>
        <w:spacing w:after="0" w:line="240" w:lineRule="auto"/>
      </w:pPr>
      <w:r>
        <w:separator/>
      </w:r>
    </w:p>
  </w:endnote>
  <w:endnote w:type="continuationSeparator" w:id="0">
    <w:p w:rsidR="002B79FA" w:rsidRDefault="002B79FA" w:rsidP="00F1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FA" w:rsidRPr="00F17790" w:rsidRDefault="002B79FA">
    <w:pPr>
      <w:pStyle w:val="Fuzeile"/>
      <w:rPr>
        <w:rFonts w:ascii="Arial" w:hAnsi="Arial" w:cs="Arial"/>
        <w:sz w:val="20"/>
        <w:szCs w:val="20"/>
      </w:rPr>
    </w:pPr>
    <w:r w:rsidRPr="00F17790">
      <w:rPr>
        <w:rFonts w:ascii="Arial" w:hAnsi="Arial" w:cs="Arial"/>
        <w:snapToGrid w:val="0"/>
        <w:sz w:val="20"/>
        <w:szCs w:val="20"/>
      </w:rPr>
      <w:t xml:space="preserve">Seite </w:t>
    </w:r>
    <w:r w:rsidRPr="00F17790">
      <w:rPr>
        <w:rFonts w:ascii="Arial" w:hAnsi="Arial" w:cs="Arial"/>
        <w:snapToGrid w:val="0"/>
        <w:sz w:val="20"/>
        <w:szCs w:val="20"/>
      </w:rPr>
      <w:fldChar w:fldCharType="begin"/>
    </w:r>
    <w:r w:rsidRPr="00F17790">
      <w:rPr>
        <w:rFonts w:ascii="Arial" w:hAnsi="Arial" w:cs="Arial"/>
        <w:snapToGrid w:val="0"/>
        <w:sz w:val="20"/>
        <w:szCs w:val="20"/>
      </w:rPr>
      <w:instrText xml:space="preserve"> PAGE </w:instrText>
    </w:r>
    <w:r w:rsidRPr="00F17790">
      <w:rPr>
        <w:rFonts w:ascii="Arial" w:hAnsi="Arial" w:cs="Arial"/>
        <w:snapToGrid w:val="0"/>
        <w:sz w:val="20"/>
        <w:szCs w:val="20"/>
      </w:rPr>
      <w:fldChar w:fldCharType="separate"/>
    </w:r>
    <w:r w:rsidR="004757A8">
      <w:rPr>
        <w:rFonts w:ascii="Arial" w:hAnsi="Arial" w:cs="Arial"/>
        <w:noProof/>
        <w:snapToGrid w:val="0"/>
        <w:sz w:val="20"/>
        <w:szCs w:val="20"/>
      </w:rPr>
      <w:t>1</w:t>
    </w:r>
    <w:r w:rsidRPr="00F17790">
      <w:rPr>
        <w:rFonts w:ascii="Arial" w:hAnsi="Arial" w:cs="Arial"/>
        <w:snapToGrid w:val="0"/>
        <w:sz w:val="20"/>
        <w:szCs w:val="20"/>
      </w:rPr>
      <w:fldChar w:fldCharType="end"/>
    </w:r>
    <w:r w:rsidRPr="00F17790">
      <w:rPr>
        <w:rFonts w:ascii="Arial" w:hAnsi="Arial" w:cs="Arial"/>
        <w:snapToGrid w:val="0"/>
        <w:sz w:val="20"/>
        <w:szCs w:val="20"/>
      </w:rPr>
      <w:t xml:space="preserve"> von </w:t>
    </w:r>
    <w:r w:rsidRPr="00F17790">
      <w:rPr>
        <w:rFonts w:ascii="Arial" w:hAnsi="Arial" w:cs="Arial"/>
        <w:snapToGrid w:val="0"/>
        <w:sz w:val="20"/>
        <w:szCs w:val="20"/>
      </w:rPr>
      <w:fldChar w:fldCharType="begin"/>
    </w:r>
    <w:r w:rsidRPr="00F17790">
      <w:rPr>
        <w:rFonts w:ascii="Arial" w:hAnsi="Arial" w:cs="Arial"/>
        <w:snapToGrid w:val="0"/>
        <w:sz w:val="20"/>
        <w:szCs w:val="20"/>
      </w:rPr>
      <w:instrText xml:space="preserve"> NUMPAGES </w:instrText>
    </w:r>
    <w:r w:rsidRPr="00F17790">
      <w:rPr>
        <w:rFonts w:ascii="Arial" w:hAnsi="Arial" w:cs="Arial"/>
        <w:snapToGrid w:val="0"/>
        <w:sz w:val="20"/>
        <w:szCs w:val="20"/>
      </w:rPr>
      <w:fldChar w:fldCharType="separate"/>
    </w:r>
    <w:r w:rsidR="004757A8">
      <w:rPr>
        <w:rFonts w:ascii="Arial" w:hAnsi="Arial" w:cs="Arial"/>
        <w:noProof/>
        <w:snapToGrid w:val="0"/>
        <w:sz w:val="20"/>
        <w:szCs w:val="20"/>
      </w:rPr>
      <w:t>10</w:t>
    </w:r>
    <w:r w:rsidRPr="00F17790">
      <w:rPr>
        <w:rFonts w:ascii="Arial" w:hAnsi="Arial" w:cs="Arial"/>
        <w:snapToGrid w:val="0"/>
        <w:sz w:val="20"/>
        <w:szCs w:val="20"/>
      </w:rPr>
      <w:fldChar w:fldCharType="end"/>
    </w:r>
    <w:r w:rsidR="00F971C0">
      <w:rPr>
        <w:rFonts w:ascii="Arial" w:hAnsi="Arial" w:cs="Arial"/>
        <w:snapToGrid w:val="0"/>
        <w:sz w:val="20"/>
        <w:szCs w:val="20"/>
      </w:rPr>
      <w:tab/>
    </w:r>
    <w:r w:rsidR="00F971C0">
      <w:rPr>
        <w:rFonts w:ascii="Arial" w:hAnsi="Arial" w:cs="Arial"/>
        <w:snapToGrid w:val="0"/>
        <w:sz w:val="20"/>
        <w:szCs w:val="20"/>
      </w:rPr>
      <w:tab/>
    </w:r>
    <w:r w:rsidR="00F971C0">
      <w:rPr>
        <w:rFonts w:ascii="Arial" w:hAnsi="Arial" w:cs="Arial"/>
        <w:snapToGrid w:val="0"/>
        <w:sz w:val="20"/>
        <w:szCs w:val="20"/>
      </w:rPr>
      <w:tab/>
    </w:r>
    <w:r w:rsidR="00F971C0">
      <w:rPr>
        <w:rFonts w:ascii="Arial" w:hAnsi="Arial" w:cs="Arial"/>
        <w:snapToGrid w:val="0"/>
        <w:sz w:val="20"/>
        <w:szCs w:val="20"/>
      </w:rPr>
      <w:tab/>
    </w:r>
    <w:r w:rsidR="00F971C0">
      <w:rPr>
        <w:rFonts w:ascii="Arial" w:hAnsi="Arial" w:cs="Arial"/>
        <w:snapToGrid w:val="0"/>
        <w:sz w:val="20"/>
        <w:szCs w:val="20"/>
      </w:rPr>
      <w:tab/>
    </w:r>
    <w:r w:rsidR="00F971C0">
      <w:rPr>
        <w:rFonts w:ascii="Arial" w:hAnsi="Arial" w:cs="Arial"/>
        <w:snapToGrid w:val="0"/>
        <w:sz w:val="20"/>
        <w:szCs w:val="20"/>
      </w:rPr>
      <w:tab/>
    </w:r>
    <w:r w:rsidR="00F971C0">
      <w:rPr>
        <w:rFonts w:ascii="Arial" w:hAnsi="Arial" w:cs="Arial"/>
        <w:snapToGrid w:val="0"/>
        <w:sz w:val="20"/>
        <w:szCs w:val="20"/>
      </w:rPr>
      <w:tab/>
      <w:t>vom 05.11</w:t>
    </w:r>
    <w:r>
      <w:rPr>
        <w:rFonts w:ascii="Arial" w:hAnsi="Arial" w:cs="Arial"/>
        <w:snapToGrid w:val="0"/>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FA" w:rsidRDefault="002B79FA" w:rsidP="00F17790">
      <w:pPr>
        <w:spacing w:after="0" w:line="240" w:lineRule="auto"/>
      </w:pPr>
      <w:r>
        <w:separator/>
      </w:r>
    </w:p>
  </w:footnote>
  <w:footnote w:type="continuationSeparator" w:id="0">
    <w:p w:rsidR="002B79FA" w:rsidRDefault="002B79FA" w:rsidP="00F17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FA" w:rsidRPr="00F17790" w:rsidRDefault="002B79FA" w:rsidP="00F17790">
    <w:pPr>
      <w:pStyle w:val="Kopfzeile"/>
      <w:jc w:val="center"/>
      <w:rPr>
        <w:rFonts w:ascii="Arial" w:hAnsi="Arial" w:cs="Arial"/>
        <w:b/>
        <w:sz w:val="28"/>
        <w:szCs w:val="28"/>
      </w:rPr>
    </w:pPr>
    <w:r w:rsidRPr="00F17790">
      <w:rPr>
        <w:rFonts w:ascii="Arial" w:hAnsi="Arial" w:cs="Arial"/>
        <w:b/>
        <w:sz w:val="28"/>
        <w:szCs w:val="28"/>
      </w:rPr>
      <w:t>Datentypen und Aufbewahrungsfristen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D22DA"/>
    <w:multiLevelType w:val="hybridMultilevel"/>
    <w:tmpl w:val="9D5A1F2E"/>
    <w:lvl w:ilvl="0" w:tplc="ECEE048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9D46FA"/>
    <w:multiLevelType w:val="hybridMultilevel"/>
    <w:tmpl w:val="BE20620C"/>
    <w:lvl w:ilvl="0" w:tplc="1BB67374">
      <w:start w:val="1"/>
      <w:numFmt w:val="bullet"/>
      <w:lvlText w:val=""/>
      <w:lvlJc w:val="left"/>
      <w:pPr>
        <w:ind w:left="720" w:hanging="360"/>
      </w:pPr>
      <w:rPr>
        <w:rFonts w:ascii="Symbol" w:hAnsi="Symbol" w:hint="default"/>
      </w:rPr>
    </w:lvl>
    <w:lvl w:ilvl="1" w:tplc="B4A245EA">
      <w:start w:val="1"/>
      <w:numFmt w:val="bullet"/>
      <w:lvlText w:val="o"/>
      <w:lvlJc w:val="left"/>
      <w:pPr>
        <w:ind w:left="1440" w:hanging="360"/>
      </w:pPr>
      <w:rPr>
        <w:rFonts w:ascii="Courier New" w:hAnsi="Courier New" w:cs="Courier New" w:hint="default"/>
      </w:rPr>
    </w:lvl>
    <w:lvl w:ilvl="2" w:tplc="7206E596" w:tentative="1">
      <w:start w:val="1"/>
      <w:numFmt w:val="bullet"/>
      <w:lvlText w:val=""/>
      <w:lvlJc w:val="left"/>
      <w:pPr>
        <w:ind w:left="2160" w:hanging="360"/>
      </w:pPr>
      <w:rPr>
        <w:rFonts w:ascii="Wingdings" w:hAnsi="Wingdings" w:hint="default"/>
      </w:rPr>
    </w:lvl>
    <w:lvl w:ilvl="3" w:tplc="3EFCD3A6" w:tentative="1">
      <w:start w:val="1"/>
      <w:numFmt w:val="bullet"/>
      <w:lvlText w:val=""/>
      <w:lvlJc w:val="left"/>
      <w:pPr>
        <w:ind w:left="2880" w:hanging="360"/>
      </w:pPr>
      <w:rPr>
        <w:rFonts w:ascii="Symbol" w:hAnsi="Symbol" w:hint="default"/>
      </w:rPr>
    </w:lvl>
    <w:lvl w:ilvl="4" w:tplc="478C50A0" w:tentative="1">
      <w:start w:val="1"/>
      <w:numFmt w:val="bullet"/>
      <w:lvlText w:val="o"/>
      <w:lvlJc w:val="left"/>
      <w:pPr>
        <w:ind w:left="3600" w:hanging="360"/>
      </w:pPr>
      <w:rPr>
        <w:rFonts w:ascii="Courier New" w:hAnsi="Courier New" w:cs="Courier New" w:hint="default"/>
      </w:rPr>
    </w:lvl>
    <w:lvl w:ilvl="5" w:tplc="7C60E9E6" w:tentative="1">
      <w:start w:val="1"/>
      <w:numFmt w:val="bullet"/>
      <w:lvlText w:val=""/>
      <w:lvlJc w:val="left"/>
      <w:pPr>
        <w:ind w:left="4320" w:hanging="360"/>
      </w:pPr>
      <w:rPr>
        <w:rFonts w:ascii="Wingdings" w:hAnsi="Wingdings" w:hint="default"/>
      </w:rPr>
    </w:lvl>
    <w:lvl w:ilvl="6" w:tplc="C5AE3DA0" w:tentative="1">
      <w:start w:val="1"/>
      <w:numFmt w:val="bullet"/>
      <w:lvlText w:val=""/>
      <w:lvlJc w:val="left"/>
      <w:pPr>
        <w:ind w:left="5040" w:hanging="360"/>
      </w:pPr>
      <w:rPr>
        <w:rFonts w:ascii="Symbol" w:hAnsi="Symbol" w:hint="default"/>
      </w:rPr>
    </w:lvl>
    <w:lvl w:ilvl="7" w:tplc="B3624B3C" w:tentative="1">
      <w:start w:val="1"/>
      <w:numFmt w:val="bullet"/>
      <w:lvlText w:val="o"/>
      <w:lvlJc w:val="left"/>
      <w:pPr>
        <w:ind w:left="5760" w:hanging="360"/>
      </w:pPr>
      <w:rPr>
        <w:rFonts w:ascii="Courier New" w:hAnsi="Courier New" w:cs="Courier New" w:hint="default"/>
      </w:rPr>
    </w:lvl>
    <w:lvl w:ilvl="8" w:tplc="A2DEB3E8" w:tentative="1">
      <w:start w:val="1"/>
      <w:numFmt w:val="bullet"/>
      <w:lvlText w:val=""/>
      <w:lvlJc w:val="left"/>
      <w:pPr>
        <w:ind w:left="6480" w:hanging="360"/>
      </w:pPr>
      <w:rPr>
        <w:rFonts w:ascii="Wingdings" w:hAnsi="Wingdings" w:hint="default"/>
      </w:rPr>
    </w:lvl>
  </w:abstractNum>
  <w:abstractNum w:abstractNumId="2" w15:restartNumberingAfterBreak="0">
    <w:nsid w:val="548945F5"/>
    <w:multiLevelType w:val="hybridMultilevel"/>
    <w:tmpl w:val="F1A4C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98"/>
    <w:rsid w:val="00082206"/>
    <w:rsid w:val="000C24A5"/>
    <w:rsid w:val="000D0039"/>
    <w:rsid w:val="000E5532"/>
    <w:rsid w:val="000F0461"/>
    <w:rsid w:val="001008BB"/>
    <w:rsid w:val="001157D0"/>
    <w:rsid w:val="00267045"/>
    <w:rsid w:val="002B79FA"/>
    <w:rsid w:val="002F12FE"/>
    <w:rsid w:val="0031684D"/>
    <w:rsid w:val="00363698"/>
    <w:rsid w:val="003715BF"/>
    <w:rsid w:val="003E0E03"/>
    <w:rsid w:val="003E490E"/>
    <w:rsid w:val="004336DF"/>
    <w:rsid w:val="00457F72"/>
    <w:rsid w:val="004757A8"/>
    <w:rsid w:val="00476463"/>
    <w:rsid w:val="004807EE"/>
    <w:rsid w:val="004B11E3"/>
    <w:rsid w:val="004B5996"/>
    <w:rsid w:val="004D329F"/>
    <w:rsid w:val="004E38BB"/>
    <w:rsid w:val="00507C0D"/>
    <w:rsid w:val="005A05AC"/>
    <w:rsid w:val="005A3CEF"/>
    <w:rsid w:val="005F5846"/>
    <w:rsid w:val="005F61B4"/>
    <w:rsid w:val="005F62E1"/>
    <w:rsid w:val="0060701F"/>
    <w:rsid w:val="00626036"/>
    <w:rsid w:val="00646BDB"/>
    <w:rsid w:val="007122A2"/>
    <w:rsid w:val="0073701F"/>
    <w:rsid w:val="007456E7"/>
    <w:rsid w:val="0079397E"/>
    <w:rsid w:val="007D1450"/>
    <w:rsid w:val="0082540A"/>
    <w:rsid w:val="00834081"/>
    <w:rsid w:val="008414DC"/>
    <w:rsid w:val="00855D88"/>
    <w:rsid w:val="008E2C1F"/>
    <w:rsid w:val="0090736A"/>
    <w:rsid w:val="00935BA0"/>
    <w:rsid w:val="00943831"/>
    <w:rsid w:val="0098793D"/>
    <w:rsid w:val="009C5088"/>
    <w:rsid w:val="00A32365"/>
    <w:rsid w:val="00A66B21"/>
    <w:rsid w:val="00AA6BD9"/>
    <w:rsid w:val="00AC6D6E"/>
    <w:rsid w:val="00B9278A"/>
    <w:rsid w:val="00BD1EE0"/>
    <w:rsid w:val="00C26B09"/>
    <w:rsid w:val="00CB0B16"/>
    <w:rsid w:val="00D13797"/>
    <w:rsid w:val="00D63700"/>
    <w:rsid w:val="00D73AFC"/>
    <w:rsid w:val="00D969A7"/>
    <w:rsid w:val="00E548E7"/>
    <w:rsid w:val="00E55329"/>
    <w:rsid w:val="00EC7A9C"/>
    <w:rsid w:val="00F17790"/>
    <w:rsid w:val="00F4416F"/>
    <w:rsid w:val="00F44F3B"/>
    <w:rsid w:val="00F614DC"/>
    <w:rsid w:val="00F75982"/>
    <w:rsid w:val="00F95A74"/>
    <w:rsid w:val="00F97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1BD94-9DDD-440A-9AC5-58C9D96A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3698"/>
    <w:pPr>
      <w:spacing w:after="200" w:line="276" w:lineRule="auto"/>
    </w:pPr>
    <w:rPr>
      <w:rFonts w:asciiTheme="minorHAnsi" w:eastAsiaTheme="minorEastAsia" w:hAnsiTheme="minorHAnsi" w:cstheme="minorBidi"/>
      <w:sz w:val="22"/>
      <w:szCs w:val="22"/>
    </w:rPr>
  </w:style>
  <w:style w:type="paragraph" w:styleId="berschrift1">
    <w:name w:val="heading 1"/>
    <w:basedOn w:val="Standard"/>
    <w:next w:val="Standard"/>
    <w:link w:val="berschrift1Zchn"/>
    <w:qFormat/>
    <w:rsid w:val="00855D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CB0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5">
    <w:name w:val="heading 5"/>
    <w:basedOn w:val="Standard"/>
    <w:next w:val="Standard"/>
    <w:link w:val="berschrift5Zchn"/>
    <w:semiHidden/>
    <w:unhideWhenUsed/>
    <w:qFormat/>
    <w:rsid w:val="00457F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39"/>
    <w:rsid w:val="00363698"/>
    <w:rPr>
      <w:rFonts w:asciiTheme="minorHAnsi" w:eastAsia="Calibri" w:hAnsiTheme="minorHAnsi" w:cstheme="minorBidi"/>
      <w:kern w:val="2"/>
      <w:sz w:val="22"/>
      <w:szCs w:val="22"/>
      <w:lang w:val="en-US" w:eastAsia="en-US"/>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36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44F3B"/>
    <w:rPr>
      <w:b/>
      <w:bCs/>
    </w:rPr>
  </w:style>
  <w:style w:type="character" w:customStyle="1" w:styleId="berschrift3Zchn">
    <w:name w:val="Überschrift 3 Zchn"/>
    <w:basedOn w:val="Absatz-Standardschriftart"/>
    <w:link w:val="berschrift3"/>
    <w:uiPriority w:val="9"/>
    <w:rsid w:val="00CB0B16"/>
    <w:rPr>
      <w:b/>
      <w:bCs/>
      <w:sz w:val="27"/>
      <w:szCs w:val="27"/>
    </w:rPr>
  </w:style>
  <w:style w:type="character" w:styleId="Hyperlink">
    <w:name w:val="Hyperlink"/>
    <w:basedOn w:val="Absatz-Standardschriftart"/>
    <w:uiPriority w:val="99"/>
    <w:unhideWhenUsed/>
    <w:rsid w:val="00CB0B16"/>
    <w:rPr>
      <w:color w:val="0000FF"/>
      <w:u w:val="single"/>
    </w:rPr>
  </w:style>
  <w:style w:type="character" w:customStyle="1" w:styleId="satz">
    <w:name w:val="satz"/>
    <w:basedOn w:val="Absatz-Standardschriftart"/>
    <w:rsid w:val="00CB0B16"/>
  </w:style>
  <w:style w:type="paragraph" w:styleId="Listenabsatz">
    <w:name w:val="List Paragraph"/>
    <w:basedOn w:val="Standard"/>
    <w:uiPriority w:val="34"/>
    <w:qFormat/>
    <w:rsid w:val="00CB0B16"/>
    <w:pPr>
      <w:ind w:left="720"/>
      <w:contextualSpacing/>
    </w:pPr>
  </w:style>
  <w:style w:type="character" w:customStyle="1" w:styleId="berschrift1Zchn">
    <w:name w:val="Überschrift 1 Zchn"/>
    <w:basedOn w:val="Absatz-Standardschriftart"/>
    <w:link w:val="berschrift1"/>
    <w:rsid w:val="00855D88"/>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457F72"/>
    <w:rPr>
      <w:rFonts w:asciiTheme="majorHAnsi" w:eastAsiaTheme="majorEastAsia" w:hAnsiTheme="majorHAnsi" w:cstheme="majorBidi"/>
      <w:color w:val="2E74B5" w:themeColor="accent1" w:themeShade="BF"/>
      <w:sz w:val="22"/>
      <w:szCs w:val="22"/>
    </w:rPr>
  </w:style>
  <w:style w:type="paragraph" w:styleId="StandardWeb">
    <w:name w:val="Normal (Web)"/>
    <w:basedOn w:val="Standard"/>
    <w:uiPriority w:val="99"/>
    <w:unhideWhenUsed/>
    <w:rsid w:val="00457F7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rsid w:val="00F17790"/>
    <w:pPr>
      <w:tabs>
        <w:tab w:val="center" w:pos="4536"/>
        <w:tab w:val="right" w:pos="9072"/>
      </w:tabs>
      <w:spacing w:after="0" w:line="240" w:lineRule="auto"/>
    </w:pPr>
  </w:style>
  <w:style w:type="character" w:customStyle="1" w:styleId="KopfzeileZchn">
    <w:name w:val="Kopfzeile Zchn"/>
    <w:basedOn w:val="Absatz-Standardschriftart"/>
    <w:link w:val="Kopfzeile"/>
    <w:rsid w:val="00F17790"/>
    <w:rPr>
      <w:rFonts w:asciiTheme="minorHAnsi" w:eastAsiaTheme="minorEastAsia" w:hAnsiTheme="minorHAnsi" w:cstheme="minorBidi"/>
      <w:sz w:val="22"/>
      <w:szCs w:val="22"/>
    </w:rPr>
  </w:style>
  <w:style w:type="paragraph" w:styleId="Fuzeile">
    <w:name w:val="footer"/>
    <w:basedOn w:val="Standard"/>
    <w:link w:val="FuzeileZchn"/>
    <w:rsid w:val="00F17790"/>
    <w:pPr>
      <w:tabs>
        <w:tab w:val="center" w:pos="4536"/>
        <w:tab w:val="right" w:pos="9072"/>
      </w:tabs>
      <w:spacing w:after="0" w:line="240" w:lineRule="auto"/>
    </w:pPr>
  </w:style>
  <w:style w:type="character" w:customStyle="1" w:styleId="FuzeileZchn">
    <w:name w:val="Fußzeile Zchn"/>
    <w:basedOn w:val="Absatz-Standardschriftart"/>
    <w:link w:val="Fuzeile"/>
    <w:rsid w:val="00F1779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2121">
      <w:bodyDiv w:val="1"/>
      <w:marLeft w:val="0"/>
      <w:marRight w:val="0"/>
      <w:marTop w:val="0"/>
      <w:marBottom w:val="0"/>
      <w:divBdr>
        <w:top w:val="none" w:sz="0" w:space="0" w:color="auto"/>
        <w:left w:val="none" w:sz="0" w:space="0" w:color="auto"/>
        <w:bottom w:val="none" w:sz="0" w:space="0" w:color="auto"/>
        <w:right w:val="none" w:sz="0" w:space="0" w:color="auto"/>
      </w:divBdr>
      <w:divsChild>
        <w:div w:id="1777359745">
          <w:marLeft w:val="0"/>
          <w:marRight w:val="0"/>
          <w:marTop w:val="0"/>
          <w:marBottom w:val="0"/>
          <w:divBdr>
            <w:top w:val="none" w:sz="0" w:space="0" w:color="auto"/>
            <w:left w:val="none" w:sz="0" w:space="0" w:color="auto"/>
            <w:bottom w:val="none" w:sz="0" w:space="0" w:color="auto"/>
            <w:right w:val="none" w:sz="0" w:space="0" w:color="auto"/>
          </w:divBdr>
        </w:div>
      </w:divsChild>
    </w:div>
    <w:div w:id="130445130">
      <w:bodyDiv w:val="1"/>
      <w:marLeft w:val="0"/>
      <w:marRight w:val="0"/>
      <w:marTop w:val="0"/>
      <w:marBottom w:val="0"/>
      <w:divBdr>
        <w:top w:val="none" w:sz="0" w:space="0" w:color="auto"/>
        <w:left w:val="none" w:sz="0" w:space="0" w:color="auto"/>
        <w:bottom w:val="none" w:sz="0" w:space="0" w:color="auto"/>
        <w:right w:val="none" w:sz="0" w:space="0" w:color="auto"/>
      </w:divBdr>
      <w:divsChild>
        <w:div w:id="1022439938">
          <w:marLeft w:val="0"/>
          <w:marRight w:val="0"/>
          <w:marTop w:val="0"/>
          <w:marBottom w:val="0"/>
          <w:divBdr>
            <w:top w:val="none" w:sz="0" w:space="0" w:color="auto"/>
            <w:left w:val="none" w:sz="0" w:space="0" w:color="auto"/>
            <w:bottom w:val="none" w:sz="0" w:space="0" w:color="auto"/>
            <w:right w:val="none" w:sz="0" w:space="0" w:color="auto"/>
          </w:divBdr>
        </w:div>
        <w:div w:id="487477617">
          <w:marLeft w:val="0"/>
          <w:marRight w:val="0"/>
          <w:marTop w:val="0"/>
          <w:marBottom w:val="0"/>
          <w:divBdr>
            <w:top w:val="none" w:sz="0" w:space="0" w:color="auto"/>
            <w:left w:val="none" w:sz="0" w:space="0" w:color="auto"/>
            <w:bottom w:val="none" w:sz="0" w:space="0" w:color="auto"/>
            <w:right w:val="none" w:sz="0" w:space="0" w:color="auto"/>
          </w:divBdr>
          <w:divsChild>
            <w:div w:id="528839599">
              <w:marLeft w:val="0"/>
              <w:marRight w:val="0"/>
              <w:marTop w:val="0"/>
              <w:marBottom w:val="0"/>
              <w:divBdr>
                <w:top w:val="none" w:sz="0" w:space="0" w:color="auto"/>
                <w:left w:val="none" w:sz="0" w:space="0" w:color="auto"/>
                <w:bottom w:val="none" w:sz="0" w:space="0" w:color="auto"/>
                <w:right w:val="none" w:sz="0" w:space="0" w:color="auto"/>
              </w:divBdr>
            </w:div>
            <w:div w:id="732117614">
              <w:marLeft w:val="0"/>
              <w:marRight w:val="0"/>
              <w:marTop w:val="0"/>
              <w:marBottom w:val="0"/>
              <w:divBdr>
                <w:top w:val="none" w:sz="0" w:space="0" w:color="auto"/>
                <w:left w:val="none" w:sz="0" w:space="0" w:color="auto"/>
                <w:bottom w:val="none" w:sz="0" w:space="0" w:color="auto"/>
                <w:right w:val="none" w:sz="0" w:space="0" w:color="auto"/>
              </w:divBdr>
            </w:div>
            <w:div w:id="862326300">
              <w:marLeft w:val="0"/>
              <w:marRight w:val="0"/>
              <w:marTop w:val="0"/>
              <w:marBottom w:val="0"/>
              <w:divBdr>
                <w:top w:val="none" w:sz="0" w:space="0" w:color="auto"/>
                <w:left w:val="none" w:sz="0" w:space="0" w:color="auto"/>
                <w:bottom w:val="none" w:sz="0" w:space="0" w:color="auto"/>
                <w:right w:val="none" w:sz="0" w:space="0" w:color="auto"/>
              </w:divBdr>
            </w:div>
            <w:div w:id="1498233318">
              <w:marLeft w:val="0"/>
              <w:marRight w:val="0"/>
              <w:marTop w:val="0"/>
              <w:marBottom w:val="0"/>
              <w:divBdr>
                <w:top w:val="none" w:sz="0" w:space="0" w:color="auto"/>
                <w:left w:val="none" w:sz="0" w:space="0" w:color="auto"/>
                <w:bottom w:val="none" w:sz="0" w:space="0" w:color="auto"/>
                <w:right w:val="none" w:sz="0" w:space="0" w:color="auto"/>
              </w:divBdr>
            </w:div>
            <w:div w:id="971056320">
              <w:marLeft w:val="0"/>
              <w:marRight w:val="0"/>
              <w:marTop w:val="0"/>
              <w:marBottom w:val="0"/>
              <w:divBdr>
                <w:top w:val="none" w:sz="0" w:space="0" w:color="auto"/>
                <w:left w:val="none" w:sz="0" w:space="0" w:color="auto"/>
                <w:bottom w:val="none" w:sz="0" w:space="0" w:color="auto"/>
                <w:right w:val="none" w:sz="0" w:space="0" w:color="auto"/>
              </w:divBdr>
            </w:div>
            <w:div w:id="2012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8810">
      <w:bodyDiv w:val="1"/>
      <w:marLeft w:val="0"/>
      <w:marRight w:val="0"/>
      <w:marTop w:val="0"/>
      <w:marBottom w:val="0"/>
      <w:divBdr>
        <w:top w:val="none" w:sz="0" w:space="0" w:color="auto"/>
        <w:left w:val="none" w:sz="0" w:space="0" w:color="auto"/>
        <w:bottom w:val="none" w:sz="0" w:space="0" w:color="auto"/>
        <w:right w:val="none" w:sz="0" w:space="0" w:color="auto"/>
      </w:divBdr>
      <w:divsChild>
        <w:div w:id="249169265">
          <w:marLeft w:val="0"/>
          <w:marRight w:val="0"/>
          <w:marTop w:val="0"/>
          <w:marBottom w:val="0"/>
          <w:divBdr>
            <w:top w:val="none" w:sz="0" w:space="0" w:color="auto"/>
            <w:left w:val="none" w:sz="0" w:space="0" w:color="auto"/>
            <w:bottom w:val="none" w:sz="0" w:space="0" w:color="auto"/>
            <w:right w:val="none" w:sz="0" w:space="0" w:color="auto"/>
          </w:divBdr>
        </w:div>
        <w:div w:id="1788155199">
          <w:marLeft w:val="0"/>
          <w:marRight w:val="0"/>
          <w:marTop w:val="0"/>
          <w:marBottom w:val="0"/>
          <w:divBdr>
            <w:top w:val="none" w:sz="0" w:space="0" w:color="auto"/>
            <w:left w:val="none" w:sz="0" w:space="0" w:color="auto"/>
            <w:bottom w:val="none" w:sz="0" w:space="0" w:color="auto"/>
            <w:right w:val="none" w:sz="0" w:space="0" w:color="auto"/>
          </w:divBdr>
          <w:divsChild>
            <w:div w:id="1218936156">
              <w:marLeft w:val="0"/>
              <w:marRight w:val="0"/>
              <w:marTop w:val="0"/>
              <w:marBottom w:val="0"/>
              <w:divBdr>
                <w:top w:val="none" w:sz="0" w:space="0" w:color="auto"/>
                <w:left w:val="none" w:sz="0" w:space="0" w:color="auto"/>
                <w:bottom w:val="none" w:sz="0" w:space="0" w:color="auto"/>
                <w:right w:val="none" w:sz="0" w:space="0" w:color="auto"/>
              </w:divBdr>
            </w:div>
            <w:div w:id="1325739986">
              <w:marLeft w:val="0"/>
              <w:marRight w:val="0"/>
              <w:marTop w:val="0"/>
              <w:marBottom w:val="0"/>
              <w:divBdr>
                <w:top w:val="none" w:sz="0" w:space="0" w:color="auto"/>
                <w:left w:val="none" w:sz="0" w:space="0" w:color="auto"/>
                <w:bottom w:val="none" w:sz="0" w:space="0" w:color="auto"/>
                <w:right w:val="none" w:sz="0" w:space="0" w:color="auto"/>
              </w:divBdr>
            </w:div>
            <w:div w:id="782722710">
              <w:marLeft w:val="0"/>
              <w:marRight w:val="0"/>
              <w:marTop w:val="0"/>
              <w:marBottom w:val="0"/>
              <w:divBdr>
                <w:top w:val="none" w:sz="0" w:space="0" w:color="auto"/>
                <w:left w:val="none" w:sz="0" w:space="0" w:color="auto"/>
                <w:bottom w:val="none" w:sz="0" w:space="0" w:color="auto"/>
                <w:right w:val="none" w:sz="0" w:space="0" w:color="auto"/>
              </w:divBdr>
            </w:div>
            <w:div w:id="693456573">
              <w:marLeft w:val="0"/>
              <w:marRight w:val="0"/>
              <w:marTop w:val="0"/>
              <w:marBottom w:val="0"/>
              <w:divBdr>
                <w:top w:val="none" w:sz="0" w:space="0" w:color="auto"/>
                <w:left w:val="none" w:sz="0" w:space="0" w:color="auto"/>
                <w:bottom w:val="none" w:sz="0" w:space="0" w:color="auto"/>
                <w:right w:val="none" w:sz="0" w:space="0" w:color="auto"/>
              </w:divBdr>
            </w:div>
            <w:div w:id="982544344">
              <w:marLeft w:val="0"/>
              <w:marRight w:val="0"/>
              <w:marTop w:val="0"/>
              <w:marBottom w:val="0"/>
              <w:divBdr>
                <w:top w:val="none" w:sz="0" w:space="0" w:color="auto"/>
                <w:left w:val="none" w:sz="0" w:space="0" w:color="auto"/>
                <w:bottom w:val="none" w:sz="0" w:space="0" w:color="auto"/>
                <w:right w:val="none" w:sz="0" w:space="0" w:color="auto"/>
              </w:divBdr>
            </w:div>
            <w:div w:id="1558973286">
              <w:marLeft w:val="0"/>
              <w:marRight w:val="0"/>
              <w:marTop w:val="0"/>
              <w:marBottom w:val="0"/>
              <w:divBdr>
                <w:top w:val="none" w:sz="0" w:space="0" w:color="auto"/>
                <w:left w:val="none" w:sz="0" w:space="0" w:color="auto"/>
                <w:bottom w:val="none" w:sz="0" w:space="0" w:color="auto"/>
                <w:right w:val="none" w:sz="0" w:space="0" w:color="auto"/>
              </w:divBdr>
            </w:div>
            <w:div w:id="1531602770">
              <w:marLeft w:val="0"/>
              <w:marRight w:val="0"/>
              <w:marTop w:val="0"/>
              <w:marBottom w:val="0"/>
              <w:divBdr>
                <w:top w:val="none" w:sz="0" w:space="0" w:color="auto"/>
                <w:left w:val="none" w:sz="0" w:space="0" w:color="auto"/>
                <w:bottom w:val="none" w:sz="0" w:space="0" w:color="auto"/>
                <w:right w:val="none" w:sz="0" w:space="0" w:color="auto"/>
              </w:divBdr>
            </w:div>
            <w:div w:id="18075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0504">
      <w:bodyDiv w:val="1"/>
      <w:marLeft w:val="0"/>
      <w:marRight w:val="0"/>
      <w:marTop w:val="0"/>
      <w:marBottom w:val="0"/>
      <w:divBdr>
        <w:top w:val="none" w:sz="0" w:space="0" w:color="auto"/>
        <w:left w:val="none" w:sz="0" w:space="0" w:color="auto"/>
        <w:bottom w:val="none" w:sz="0" w:space="0" w:color="auto"/>
        <w:right w:val="none" w:sz="0" w:space="0" w:color="auto"/>
      </w:divBdr>
      <w:divsChild>
        <w:div w:id="2017997969">
          <w:marLeft w:val="0"/>
          <w:marRight w:val="0"/>
          <w:marTop w:val="0"/>
          <w:marBottom w:val="0"/>
          <w:divBdr>
            <w:top w:val="none" w:sz="0" w:space="0" w:color="auto"/>
            <w:left w:val="none" w:sz="0" w:space="0" w:color="auto"/>
            <w:bottom w:val="none" w:sz="0" w:space="0" w:color="auto"/>
            <w:right w:val="none" w:sz="0" w:space="0" w:color="auto"/>
          </w:divBdr>
        </w:div>
        <w:div w:id="1086850903">
          <w:marLeft w:val="0"/>
          <w:marRight w:val="0"/>
          <w:marTop w:val="0"/>
          <w:marBottom w:val="0"/>
          <w:divBdr>
            <w:top w:val="none" w:sz="0" w:space="0" w:color="auto"/>
            <w:left w:val="none" w:sz="0" w:space="0" w:color="auto"/>
            <w:bottom w:val="none" w:sz="0" w:space="0" w:color="auto"/>
            <w:right w:val="none" w:sz="0" w:space="0" w:color="auto"/>
          </w:divBdr>
          <w:divsChild>
            <w:div w:id="820659568">
              <w:marLeft w:val="0"/>
              <w:marRight w:val="0"/>
              <w:marTop w:val="0"/>
              <w:marBottom w:val="0"/>
              <w:divBdr>
                <w:top w:val="none" w:sz="0" w:space="0" w:color="auto"/>
                <w:left w:val="none" w:sz="0" w:space="0" w:color="auto"/>
                <w:bottom w:val="none" w:sz="0" w:space="0" w:color="auto"/>
                <w:right w:val="none" w:sz="0" w:space="0" w:color="auto"/>
              </w:divBdr>
            </w:div>
            <w:div w:id="16988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8975">
      <w:bodyDiv w:val="1"/>
      <w:marLeft w:val="0"/>
      <w:marRight w:val="0"/>
      <w:marTop w:val="0"/>
      <w:marBottom w:val="0"/>
      <w:divBdr>
        <w:top w:val="none" w:sz="0" w:space="0" w:color="auto"/>
        <w:left w:val="none" w:sz="0" w:space="0" w:color="auto"/>
        <w:bottom w:val="none" w:sz="0" w:space="0" w:color="auto"/>
        <w:right w:val="none" w:sz="0" w:space="0" w:color="auto"/>
      </w:divBdr>
      <w:divsChild>
        <w:div w:id="770200896">
          <w:marLeft w:val="0"/>
          <w:marRight w:val="0"/>
          <w:marTop w:val="0"/>
          <w:marBottom w:val="0"/>
          <w:divBdr>
            <w:top w:val="none" w:sz="0" w:space="0" w:color="auto"/>
            <w:left w:val="none" w:sz="0" w:space="0" w:color="auto"/>
            <w:bottom w:val="none" w:sz="0" w:space="0" w:color="auto"/>
            <w:right w:val="none" w:sz="0" w:space="0" w:color="auto"/>
          </w:divBdr>
        </w:div>
        <w:div w:id="138689301">
          <w:marLeft w:val="0"/>
          <w:marRight w:val="0"/>
          <w:marTop w:val="0"/>
          <w:marBottom w:val="0"/>
          <w:divBdr>
            <w:top w:val="none" w:sz="0" w:space="0" w:color="auto"/>
            <w:left w:val="none" w:sz="0" w:space="0" w:color="auto"/>
            <w:bottom w:val="none" w:sz="0" w:space="0" w:color="auto"/>
            <w:right w:val="none" w:sz="0" w:space="0" w:color="auto"/>
          </w:divBdr>
        </w:div>
        <w:div w:id="780537569">
          <w:marLeft w:val="0"/>
          <w:marRight w:val="0"/>
          <w:marTop w:val="0"/>
          <w:marBottom w:val="0"/>
          <w:divBdr>
            <w:top w:val="none" w:sz="0" w:space="0" w:color="auto"/>
            <w:left w:val="none" w:sz="0" w:space="0" w:color="auto"/>
            <w:bottom w:val="none" w:sz="0" w:space="0" w:color="auto"/>
            <w:right w:val="none" w:sz="0" w:space="0" w:color="auto"/>
          </w:divBdr>
        </w:div>
        <w:div w:id="1214973887">
          <w:marLeft w:val="0"/>
          <w:marRight w:val="0"/>
          <w:marTop w:val="0"/>
          <w:marBottom w:val="0"/>
          <w:divBdr>
            <w:top w:val="none" w:sz="0" w:space="0" w:color="auto"/>
            <w:left w:val="none" w:sz="0" w:space="0" w:color="auto"/>
            <w:bottom w:val="none" w:sz="0" w:space="0" w:color="auto"/>
            <w:right w:val="none" w:sz="0" w:space="0" w:color="auto"/>
          </w:divBdr>
        </w:div>
      </w:divsChild>
    </w:div>
    <w:div w:id="1190727360">
      <w:bodyDiv w:val="1"/>
      <w:marLeft w:val="0"/>
      <w:marRight w:val="0"/>
      <w:marTop w:val="0"/>
      <w:marBottom w:val="0"/>
      <w:divBdr>
        <w:top w:val="none" w:sz="0" w:space="0" w:color="auto"/>
        <w:left w:val="none" w:sz="0" w:space="0" w:color="auto"/>
        <w:bottom w:val="none" w:sz="0" w:space="0" w:color="auto"/>
        <w:right w:val="none" w:sz="0" w:space="0" w:color="auto"/>
      </w:divBdr>
      <w:divsChild>
        <w:div w:id="186550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ufe.de/sozialwesen/sgb-office-professional/sgb-iv-gemeinsame-vorschriften-fuer-die-sozialversicherung-28f-aufzeichnungspflicht-nachweise-der-beitragsabrechnung-und-der-beitragszahlung_idesk_PI434_HI10575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11042833</Template>
  <TotalTime>0</TotalTime>
  <Pages>10</Pages>
  <Words>1304</Words>
  <Characters>8695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Schrenk</dc:creator>
  <cp:keywords/>
  <dc:description/>
  <cp:lastModifiedBy>Andrea Schrenk</cp:lastModifiedBy>
  <cp:revision>8</cp:revision>
  <dcterms:created xsi:type="dcterms:W3CDTF">2020-11-04T16:08:00Z</dcterms:created>
  <dcterms:modified xsi:type="dcterms:W3CDTF">2020-11-23T11:38:00Z</dcterms:modified>
</cp:coreProperties>
</file>